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DBB" w:rsidRDefault="00445DBB" w:rsidP="00445D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818515" cy="1152525"/>
            <wp:effectExtent l="19050" t="0" r="63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a:srcRect/>
                    <a:stretch>
                      <a:fillRect/>
                    </a:stretch>
                  </pic:blipFill>
                  <pic:spPr bwMode="auto">
                    <a:xfrm>
                      <a:off x="0" y="0"/>
                      <a:ext cx="818515" cy="1152525"/>
                    </a:xfrm>
                    <a:prstGeom prst="rect">
                      <a:avLst/>
                    </a:prstGeom>
                    <a:noFill/>
                    <a:ln w="9525">
                      <a:noFill/>
                      <a:miter lim="800000"/>
                      <a:headEnd/>
                      <a:tailEnd/>
                    </a:ln>
                  </pic:spPr>
                </pic:pic>
              </a:graphicData>
            </a:graphic>
          </wp:inline>
        </w:drawing>
      </w:r>
    </w:p>
    <w:p w:rsidR="00445DBB" w:rsidRDefault="00445DBB" w:rsidP="00445DBB">
      <w:pPr>
        <w:spacing w:after="0" w:line="240" w:lineRule="auto"/>
        <w:jc w:val="center"/>
        <w:rPr>
          <w:rFonts w:ascii="Times New Roman" w:eastAsia="Times New Roman" w:hAnsi="Times New Roman" w:cs="Times New Roman"/>
          <w:b/>
          <w:sz w:val="24"/>
          <w:szCs w:val="24"/>
          <w:lang w:eastAsia="ru-RU"/>
        </w:rPr>
      </w:pPr>
    </w:p>
    <w:p w:rsidR="00445DBB" w:rsidRDefault="00445DBB" w:rsidP="00445D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МИХАЙЛОВСКАЯ ГОРОДСКАЯ ДУМА</w:t>
      </w:r>
    </w:p>
    <w:p w:rsidR="00445DBB" w:rsidRDefault="00445DBB" w:rsidP="00445DBB">
      <w:pPr>
        <w:spacing w:after="0" w:line="240" w:lineRule="auto"/>
        <w:jc w:val="center"/>
        <w:rPr>
          <w:rFonts w:ascii="Times New Roman" w:eastAsia="Times New Roman" w:hAnsi="Times New Roman" w:cs="Times New Roman"/>
          <w:b/>
          <w:sz w:val="24"/>
          <w:szCs w:val="24"/>
          <w:lang w:eastAsia="ru-RU"/>
        </w:rPr>
      </w:pPr>
    </w:p>
    <w:p w:rsidR="00445DBB" w:rsidRDefault="00445DBB" w:rsidP="00445DBB">
      <w:pPr>
        <w:tabs>
          <w:tab w:val="left" w:pos="151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ВОЛГОГРАДСКОЙ ОБЛАСТИ</w:t>
      </w:r>
    </w:p>
    <w:p w:rsidR="00445DBB" w:rsidRDefault="00445DBB" w:rsidP="00445DBB">
      <w:pPr>
        <w:spacing w:after="0" w:line="240" w:lineRule="auto"/>
        <w:jc w:val="center"/>
        <w:rPr>
          <w:rFonts w:ascii="Times New Roman" w:eastAsia="Times New Roman" w:hAnsi="Times New Roman" w:cs="Times New Roman"/>
          <w:sz w:val="24"/>
          <w:szCs w:val="24"/>
          <w:lang w:eastAsia="ru-RU"/>
        </w:rPr>
      </w:pPr>
    </w:p>
    <w:p w:rsidR="00445DBB" w:rsidRDefault="00445DBB" w:rsidP="00445D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445DBB" w:rsidRDefault="00445DBB" w:rsidP="00445DBB">
      <w:pPr>
        <w:spacing w:after="0" w:line="240" w:lineRule="auto"/>
        <w:rPr>
          <w:rFonts w:ascii="Times New Roman" w:eastAsia="Times New Roman" w:hAnsi="Times New Roman" w:cs="Times New Roman"/>
          <w:sz w:val="24"/>
          <w:szCs w:val="24"/>
          <w:lang w:eastAsia="ru-RU"/>
        </w:rPr>
      </w:pPr>
    </w:p>
    <w:p w:rsidR="00445DBB" w:rsidRDefault="00445DBB" w:rsidP="00445DB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Принято Михайловской </w:t>
      </w:r>
    </w:p>
    <w:p w:rsidR="00445DBB" w:rsidRDefault="00445DBB" w:rsidP="00445DB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городской Думой   2024 г.</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 </w:t>
      </w:r>
    </w:p>
    <w:p w:rsidR="00445DBB" w:rsidRDefault="00445DBB" w:rsidP="00445DBB">
      <w:pPr>
        <w:spacing w:after="0" w:line="240" w:lineRule="auto"/>
        <w:rPr>
          <w:rFonts w:ascii="Times New Roman" w:eastAsia="Times New Roman" w:hAnsi="Times New Roman" w:cs="Times New Roman"/>
          <w:sz w:val="24"/>
          <w:szCs w:val="24"/>
        </w:rPr>
      </w:pPr>
    </w:p>
    <w:p w:rsidR="00445DBB" w:rsidRDefault="00445DBB" w:rsidP="00445DBB">
      <w:pPr>
        <w:spacing w:after="0" w:line="240" w:lineRule="auto"/>
        <w:jc w:val="center"/>
        <w:rPr>
          <w:rFonts w:ascii="Times New Roman" w:hAnsi="Times New Roman" w:cs="Times New Roman"/>
          <w:b/>
          <w:sz w:val="24"/>
          <w:szCs w:val="24"/>
        </w:rPr>
      </w:pPr>
    </w:p>
    <w:p w:rsidR="00445DBB" w:rsidRDefault="00445DBB" w:rsidP="00445D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Отчет о работе МУП «</w:t>
      </w:r>
      <w:proofErr w:type="spellStart"/>
      <w:r>
        <w:rPr>
          <w:rFonts w:ascii="Times New Roman" w:hAnsi="Times New Roman" w:cs="Times New Roman"/>
          <w:b/>
          <w:sz w:val="24"/>
          <w:szCs w:val="24"/>
        </w:rPr>
        <w:t>Михайловкажилпромгаз</w:t>
      </w:r>
      <w:proofErr w:type="spellEnd"/>
      <w:r>
        <w:rPr>
          <w:rFonts w:ascii="Times New Roman" w:hAnsi="Times New Roman" w:cs="Times New Roman"/>
          <w:b/>
          <w:sz w:val="24"/>
          <w:szCs w:val="24"/>
        </w:rPr>
        <w:t>» за 2023 год</w:t>
      </w:r>
    </w:p>
    <w:p w:rsidR="00445DBB" w:rsidRDefault="00445DBB" w:rsidP="00445DBB">
      <w:pPr>
        <w:spacing w:after="0" w:line="240" w:lineRule="auto"/>
        <w:jc w:val="center"/>
        <w:rPr>
          <w:rFonts w:ascii="Times New Roman" w:eastAsia="Times New Roman" w:hAnsi="Times New Roman" w:cs="Times New Roman"/>
          <w:b/>
          <w:sz w:val="24"/>
          <w:szCs w:val="24"/>
        </w:rPr>
      </w:pPr>
    </w:p>
    <w:p w:rsidR="00445DBB" w:rsidRDefault="00445DBB" w:rsidP="00445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Рассмотрев информацию о работе  </w:t>
      </w:r>
      <w:r>
        <w:rPr>
          <w:rFonts w:ascii="Times New Roman" w:hAnsi="Times New Roman" w:cs="Times New Roman"/>
          <w:sz w:val="24"/>
          <w:szCs w:val="24"/>
        </w:rPr>
        <w:t>МУП «</w:t>
      </w:r>
      <w:proofErr w:type="spellStart"/>
      <w:r>
        <w:rPr>
          <w:rFonts w:ascii="Times New Roman" w:hAnsi="Times New Roman" w:cs="Times New Roman"/>
          <w:sz w:val="24"/>
          <w:szCs w:val="24"/>
        </w:rPr>
        <w:t>Михайловкажилпромгаз</w:t>
      </w:r>
      <w:proofErr w:type="spellEnd"/>
      <w:r>
        <w:rPr>
          <w:rFonts w:ascii="Times New Roman" w:eastAsia="Times New Roman" w:hAnsi="Times New Roman" w:cs="Times New Roman"/>
          <w:sz w:val="24"/>
          <w:szCs w:val="24"/>
        </w:rPr>
        <w:t xml:space="preserve">» за 2023 год, Михайловская городская Дума  </w:t>
      </w:r>
    </w:p>
    <w:p w:rsidR="00445DBB" w:rsidRDefault="00445DBB" w:rsidP="00445DBB">
      <w:pPr>
        <w:spacing w:after="0" w:line="240" w:lineRule="auto"/>
        <w:jc w:val="both"/>
        <w:rPr>
          <w:rFonts w:ascii="Times New Roman" w:eastAsia="Times New Roman" w:hAnsi="Times New Roman" w:cs="Times New Roman"/>
          <w:sz w:val="24"/>
          <w:szCs w:val="24"/>
        </w:rPr>
      </w:pPr>
    </w:p>
    <w:p w:rsidR="00445DBB" w:rsidRDefault="00445DBB" w:rsidP="00445DB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РЕШИЛА:</w:t>
      </w:r>
    </w:p>
    <w:p w:rsidR="00445DBB" w:rsidRDefault="00445DBB" w:rsidP="00445DBB">
      <w:pPr>
        <w:spacing w:after="0" w:line="240" w:lineRule="auto"/>
        <w:ind w:firstLine="900"/>
        <w:jc w:val="both"/>
        <w:rPr>
          <w:rFonts w:ascii="Times New Roman" w:eastAsia="Times New Roman" w:hAnsi="Times New Roman" w:cs="Times New Roman"/>
          <w:sz w:val="24"/>
          <w:szCs w:val="24"/>
        </w:rPr>
      </w:pPr>
    </w:p>
    <w:p w:rsidR="00445DBB" w:rsidRDefault="00445DBB" w:rsidP="00445D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Отчет </w:t>
      </w:r>
      <w:r>
        <w:rPr>
          <w:rFonts w:ascii="Times New Roman" w:hAnsi="Times New Roman" w:cs="Times New Roman"/>
          <w:sz w:val="24"/>
          <w:szCs w:val="24"/>
        </w:rPr>
        <w:t>о</w:t>
      </w:r>
      <w:r>
        <w:rPr>
          <w:rFonts w:ascii="Times New Roman" w:hAnsi="Times New Roman" w:cs="Times New Roman"/>
          <w:b/>
          <w:sz w:val="24"/>
          <w:szCs w:val="24"/>
        </w:rPr>
        <w:t xml:space="preserve"> </w:t>
      </w:r>
      <w:r>
        <w:rPr>
          <w:rFonts w:ascii="Times New Roman" w:hAnsi="Times New Roman" w:cs="Times New Roman"/>
          <w:sz w:val="24"/>
          <w:szCs w:val="24"/>
        </w:rPr>
        <w:t>работе МУП «</w:t>
      </w:r>
      <w:proofErr w:type="spellStart"/>
      <w:r>
        <w:rPr>
          <w:rFonts w:ascii="Times New Roman" w:hAnsi="Times New Roman" w:cs="Times New Roman"/>
          <w:sz w:val="24"/>
          <w:szCs w:val="24"/>
        </w:rPr>
        <w:t>Михайловкажилпромгаз</w:t>
      </w:r>
      <w:proofErr w:type="spellEnd"/>
      <w:r>
        <w:rPr>
          <w:rFonts w:ascii="Times New Roman" w:hAnsi="Times New Roman" w:cs="Times New Roman"/>
          <w:sz w:val="24"/>
          <w:szCs w:val="24"/>
        </w:rPr>
        <w:t>»</w:t>
      </w:r>
      <w:r>
        <w:rPr>
          <w:rFonts w:ascii="Times New Roman" w:eastAsia="Times New Roman" w:hAnsi="Times New Roman" w:cs="Times New Roman"/>
          <w:sz w:val="24"/>
          <w:szCs w:val="24"/>
        </w:rPr>
        <w:t xml:space="preserve"> за 2023 год принять к сведению (прилагается).</w:t>
      </w:r>
    </w:p>
    <w:p w:rsidR="00445DBB" w:rsidRDefault="00445DBB" w:rsidP="00445DBB">
      <w:pPr>
        <w:spacing w:after="0" w:line="240" w:lineRule="auto"/>
        <w:ind w:firstLine="567"/>
        <w:jc w:val="both"/>
        <w:rPr>
          <w:rFonts w:ascii="Times New Roman" w:eastAsia="Times New Roman" w:hAnsi="Times New Roman" w:cs="Times New Roman"/>
          <w:sz w:val="24"/>
          <w:szCs w:val="24"/>
        </w:rPr>
      </w:pPr>
    </w:p>
    <w:p w:rsidR="00445DBB" w:rsidRDefault="00445DBB" w:rsidP="00445D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Настоящее решение вступает в силу </w:t>
      </w:r>
      <w:proofErr w:type="gramStart"/>
      <w:r>
        <w:rPr>
          <w:rFonts w:ascii="Times New Roman" w:eastAsia="Times New Roman" w:hAnsi="Times New Roman" w:cs="Times New Roman"/>
          <w:sz w:val="24"/>
          <w:szCs w:val="24"/>
        </w:rPr>
        <w:t>с даты подписания</w:t>
      </w:r>
      <w:proofErr w:type="gramEnd"/>
      <w:r>
        <w:rPr>
          <w:rFonts w:ascii="Times New Roman" w:eastAsia="Times New Roman" w:hAnsi="Times New Roman" w:cs="Times New Roman"/>
          <w:sz w:val="24"/>
          <w:szCs w:val="24"/>
        </w:rPr>
        <w:t>.</w:t>
      </w:r>
    </w:p>
    <w:p w:rsidR="00445DBB" w:rsidRDefault="00445DBB" w:rsidP="00445DBB">
      <w:pPr>
        <w:spacing w:after="0" w:line="240" w:lineRule="auto"/>
        <w:ind w:firstLine="567"/>
        <w:jc w:val="both"/>
        <w:rPr>
          <w:rFonts w:ascii="Times New Roman" w:eastAsia="Times New Roman" w:hAnsi="Times New Roman" w:cs="Times New Roman"/>
          <w:sz w:val="24"/>
          <w:szCs w:val="24"/>
        </w:rPr>
      </w:pPr>
    </w:p>
    <w:p w:rsidR="00445DBB" w:rsidRDefault="00445DBB" w:rsidP="00445DB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445DBB" w:rsidRDefault="00445DBB" w:rsidP="00445DB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4"/>
          <w:szCs w:val="24"/>
          <w:lang w:eastAsia="ar-SA"/>
        </w:rPr>
      </w:pPr>
    </w:p>
    <w:p w:rsidR="00445DBB" w:rsidRDefault="00445DBB" w:rsidP="00445DB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Председатель </w:t>
      </w:r>
    </w:p>
    <w:p w:rsidR="00445DBB" w:rsidRDefault="00445DBB" w:rsidP="00445DB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Михайловской городской Думы</w:t>
      </w:r>
    </w:p>
    <w:p w:rsidR="00445DBB" w:rsidRDefault="00445DBB" w:rsidP="00445DB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Волгоградской области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В.А. Круглов</w:t>
      </w:r>
    </w:p>
    <w:p w:rsidR="00445DBB" w:rsidRDefault="00445DBB" w:rsidP="00445DB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5DBB" w:rsidRDefault="00445DBB" w:rsidP="00445DB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5DBB" w:rsidRDefault="00445DBB" w:rsidP="00445DB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5DBB" w:rsidRDefault="00445DBB" w:rsidP="00445DB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5DBB" w:rsidRDefault="00445DBB" w:rsidP="00445DB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5DBB" w:rsidRDefault="00445DBB" w:rsidP="00445DB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 2024 г.</w:t>
      </w:r>
    </w:p>
    <w:p w:rsidR="00445DBB" w:rsidRDefault="00445DBB" w:rsidP="00445DB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4"/>
          <w:szCs w:val="24"/>
          <w:lang w:eastAsia="ar-SA"/>
        </w:rPr>
      </w:pPr>
    </w:p>
    <w:p w:rsidR="00445DBB" w:rsidRDefault="00445DBB" w:rsidP="00445DB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445DBB" w:rsidRDefault="00445DBB" w:rsidP="00445DB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445DBB" w:rsidRDefault="00445DBB" w:rsidP="00445DB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445DBB" w:rsidRDefault="00445DBB" w:rsidP="00445DB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445DBB" w:rsidRDefault="00445DBB" w:rsidP="00445DB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445DBB" w:rsidRDefault="00445DBB" w:rsidP="00445DB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445DBB" w:rsidRDefault="00445DBB" w:rsidP="00445DB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445DBB" w:rsidRDefault="00445DBB" w:rsidP="00445DB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445DBB" w:rsidRDefault="00445DBB" w:rsidP="00445DB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445DBB" w:rsidRDefault="00445DBB" w:rsidP="00445DB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445DBB" w:rsidRDefault="00445DBB" w:rsidP="00445DBB">
      <w:pPr>
        <w:widowControl w:val="0"/>
        <w:autoSpaceDE w:val="0"/>
        <w:autoSpaceDN w:val="0"/>
        <w:adjustRightInd w:val="0"/>
        <w:spacing w:after="0" w:line="240" w:lineRule="auto"/>
        <w:jc w:val="right"/>
        <w:rPr>
          <w:rFonts w:ascii="Times New Roman" w:eastAsia="Times New Roman" w:hAnsi="Times New Roman" w:cs="Times New Roman"/>
          <w:color w:val="000000"/>
        </w:rPr>
      </w:pPr>
    </w:p>
    <w:p w:rsidR="00445DBB" w:rsidRDefault="00445DBB" w:rsidP="00445DBB">
      <w:pPr>
        <w:widowControl w:val="0"/>
        <w:autoSpaceDE w:val="0"/>
        <w:autoSpaceDN w:val="0"/>
        <w:adjustRightInd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Приложение</w:t>
      </w:r>
    </w:p>
    <w:p w:rsidR="00445DBB" w:rsidRDefault="00445DBB" w:rsidP="00445DBB">
      <w:pPr>
        <w:widowControl w:val="0"/>
        <w:autoSpaceDE w:val="0"/>
        <w:autoSpaceDN w:val="0"/>
        <w:adjustRightInd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к решению Михайловской городской Думы </w:t>
      </w:r>
    </w:p>
    <w:p w:rsidR="00445DBB" w:rsidRDefault="00445DBB" w:rsidP="00445DBB">
      <w:pPr>
        <w:widowControl w:val="0"/>
        <w:autoSpaceDE w:val="0"/>
        <w:autoSpaceDN w:val="0"/>
        <w:adjustRightInd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Волгоградской области  </w:t>
      </w:r>
      <w:proofErr w:type="gramStart"/>
      <w:r>
        <w:rPr>
          <w:rFonts w:ascii="Times New Roman" w:eastAsia="Times New Roman" w:hAnsi="Times New Roman" w:cs="Times New Roman"/>
          <w:color w:val="000000"/>
        </w:rPr>
        <w:t>от</w:t>
      </w:r>
      <w:proofErr w:type="gramEnd"/>
      <w:r>
        <w:rPr>
          <w:rFonts w:ascii="Times New Roman" w:eastAsia="Times New Roman" w:hAnsi="Times New Roman" w:cs="Times New Roman"/>
          <w:color w:val="000000"/>
        </w:rPr>
        <w:t xml:space="preserve">   №   </w:t>
      </w:r>
    </w:p>
    <w:p w:rsidR="00445DBB" w:rsidRDefault="00445DBB" w:rsidP="00445DBB">
      <w:pPr>
        <w:spacing w:after="0" w:line="240" w:lineRule="auto"/>
        <w:jc w:val="right"/>
        <w:rPr>
          <w:rFonts w:ascii="Times New Roman" w:hAnsi="Times New Roman" w:cs="Times New Roman"/>
        </w:rPr>
      </w:pPr>
      <w:r>
        <w:rPr>
          <w:rFonts w:ascii="Times New Roman" w:hAnsi="Times New Roman" w:cs="Times New Roman"/>
        </w:rPr>
        <w:t>«Отчет о работе МУП «</w:t>
      </w:r>
      <w:proofErr w:type="spellStart"/>
      <w:r>
        <w:rPr>
          <w:rFonts w:ascii="Times New Roman" w:hAnsi="Times New Roman" w:cs="Times New Roman"/>
        </w:rPr>
        <w:t>Михайловкажилпромгаз</w:t>
      </w:r>
      <w:proofErr w:type="spellEnd"/>
      <w:r>
        <w:rPr>
          <w:rFonts w:ascii="Times New Roman" w:hAnsi="Times New Roman" w:cs="Times New Roman"/>
        </w:rPr>
        <w:t xml:space="preserve">» </w:t>
      </w:r>
    </w:p>
    <w:p w:rsidR="00445DBB" w:rsidRDefault="00445DBB" w:rsidP="00445DBB">
      <w:pPr>
        <w:spacing w:after="0" w:line="240" w:lineRule="auto"/>
        <w:jc w:val="right"/>
        <w:rPr>
          <w:rFonts w:ascii="Times New Roman" w:eastAsia="Times New Roman" w:hAnsi="Times New Roman" w:cs="Times New Roman"/>
        </w:rPr>
      </w:pPr>
      <w:r>
        <w:rPr>
          <w:rFonts w:ascii="Times New Roman" w:hAnsi="Times New Roman" w:cs="Times New Roman"/>
        </w:rPr>
        <w:t>за 2023 год»</w:t>
      </w:r>
    </w:p>
    <w:p w:rsidR="00445DBB" w:rsidRDefault="00445DBB" w:rsidP="00445DBB">
      <w:pPr>
        <w:spacing w:after="0" w:line="240" w:lineRule="auto"/>
        <w:ind w:firstLine="567"/>
        <w:jc w:val="both"/>
        <w:rPr>
          <w:rFonts w:ascii="Times New Roman" w:hAnsi="Times New Roman" w:cs="Times New Roman"/>
          <w:sz w:val="24"/>
          <w:szCs w:val="24"/>
        </w:rPr>
      </w:pPr>
    </w:p>
    <w:p w:rsidR="00445DBB" w:rsidRDefault="00445DBB" w:rsidP="00E24DDE">
      <w:pPr>
        <w:pStyle w:val="a5"/>
        <w:spacing w:line="276" w:lineRule="auto"/>
        <w:ind w:firstLine="709"/>
        <w:jc w:val="both"/>
        <w:rPr>
          <w:b/>
          <w:szCs w:val="28"/>
        </w:rPr>
      </w:pPr>
    </w:p>
    <w:p w:rsidR="00445DBB" w:rsidRDefault="00445DBB" w:rsidP="00E24DDE">
      <w:pPr>
        <w:pStyle w:val="a5"/>
        <w:spacing w:line="276" w:lineRule="auto"/>
        <w:ind w:firstLine="709"/>
        <w:jc w:val="both"/>
        <w:rPr>
          <w:b/>
          <w:szCs w:val="28"/>
        </w:rPr>
      </w:pPr>
    </w:p>
    <w:p w:rsidR="00E24DDE" w:rsidRPr="00445DBB" w:rsidRDefault="00E24DDE" w:rsidP="00E24DDE">
      <w:pPr>
        <w:pStyle w:val="a5"/>
        <w:spacing w:line="276" w:lineRule="auto"/>
        <w:ind w:firstLine="709"/>
        <w:jc w:val="both"/>
        <w:rPr>
          <w:b/>
          <w:sz w:val="24"/>
          <w:szCs w:val="24"/>
        </w:rPr>
      </w:pPr>
      <w:r w:rsidRPr="00445DBB">
        <w:rPr>
          <w:b/>
          <w:sz w:val="24"/>
          <w:szCs w:val="24"/>
        </w:rPr>
        <w:t>Отчёт о работе МУП «</w:t>
      </w:r>
      <w:proofErr w:type="spellStart"/>
      <w:r w:rsidRPr="00445DBB">
        <w:rPr>
          <w:b/>
          <w:sz w:val="24"/>
          <w:szCs w:val="24"/>
        </w:rPr>
        <w:t>Михайловкажилпромгаз</w:t>
      </w:r>
      <w:proofErr w:type="spellEnd"/>
      <w:r w:rsidRPr="00445DBB">
        <w:rPr>
          <w:b/>
          <w:sz w:val="24"/>
          <w:szCs w:val="24"/>
        </w:rPr>
        <w:t>» за  2023 год</w:t>
      </w:r>
    </w:p>
    <w:p w:rsidR="00E24DDE" w:rsidRPr="00E24DDE" w:rsidRDefault="00E24DDE" w:rsidP="00E24DDE">
      <w:pPr>
        <w:pStyle w:val="a3"/>
        <w:spacing w:line="276" w:lineRule="auto"/>
        <w:jc w:val="both"/>
        <w:rPr>
          <w:szCs w:val="24"/>
        </w:rPr>
      </w:pPr>
    </w:p>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 xml:space="preserve">Работа предприятия за 2023 год не только прибыльная, но и рентабельная. </w:t>
      </w:r>
    </w:p>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 xml:space="preserve">Общие доходы предприятия за 2023 год составили 280790  тыс. руб., что на 274934 тыс. руб. или на 49,5 % ниже уровня прошлого года. </w:t>
      </w:r>
    </w:p>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 xml:space="preserve">Основным видом  деятельности  предприятия, на долю которого приходится 83 % от общих доходов,  является  оптовая торговля природным газом. Выручка за 2023 год по данному виду деятельности без учёта НДС составила 233063 тыс. руб., что ниже  прошлого года на 284426 тыс. руб. Данное изменение обусловлено за счёт сокращения подачи газа. </w:t>
      </w:r>
    </w:p>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 xml:space="preserve">Предприятие осуществляет и другие виды деятельности, позволяющие повышать доходы предприятия.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7"/>
        <w:gridCol w:w="3162"/>
        <w:gridCol w:w="3162"/>
      </w:tblGrid>
      <w:tr w:rsidR="00E24DDE" w:rsidRPr="00E24DDE" w:rsidTr="00445DBB">
        <w:tc>
          <w:tcPr>
            <w:tcW w:w="1696"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Вид деятельности</w:t>
            </w:r>
          </w:p>
        </w:tc>
        <w:tc>
          <w:tcPr>
            <w:tcW w:w="1652"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Выручка без НДС тыс. руб.</w:t>
            </w:r>
          </w:p>
        </w:tc>
        <w:tc>
          <w:tcPr>
            <w:tcW w:w="1652"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proofErr w:type="gramStart"/>
            <w:r w:rsidRPr="00E24DDE">
              <w:rPr>
                <w:rFonts w:ascii="Times New Roman" w:hAnsi="Times New Roman" w:cs="Times New Roman"/>
                <w:sz w:val="24"/>
                <w:szCs w:val="24"/>
              </w:rPr>
              <w:t>В</w:t>
            </w:r>
            <w:proofErr w:type="gramEnd"/>
            <w:r w:rsidRPr="00E24DDE">
              <w:rPr>
                <w:rFonts w:ascii="Times New Roman" w:hAnsi="Times New Roman" w:cs="Times New Roman"/>
                <w:sz w:val="24"/>
                <w:szCs w:val="24"/>
              </w:rPr>
              <w:t xml:space="preserve"> % от общего дохода</w:t>
            </w:r>
          </w:p>
        </w:tc>
      </w:tr>
      <w:tr w:rsidR="00E24DDE" w:rsidRPr="00E24DDE" w:rsidTr="00445DBB">
        <w:tc>
          <w:tcPr>
            <w:tcW w:w="1696"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both"/>
              <w:rPr>
                <w:rFonts w:ascii="Times New Roman" w:eastAsia="Times New Roman" w:hAnsi="Times New Roman" w:cs="Times New Roman"/>
                <w:sz w:val="24"/>
                <w:szCs w:val="24"/>
              </w:rPr>
            </w:pPr>
            <w:r w:rsidRPr="00E24DDE">
              <w:rPr>
                <w:rFonts w:ascii="Times New Roman" w:hAnsi="Times New Roman" w:cs="Times New Roman"/>
                <w:sz w:val="24"/>
                <w:szCs w:val="24"/>
              </w:rPr>
              <w:t>Услуги населению</w:t>
            </w:r>
          </w:p>
        </w:tc>
        <w:tc>
          <w:tcPr>
            <w:tcW w:w="1652"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2613</w:t>
            </w:r>
          </w:p>
        </w:tc>
        <w:tc>
          <w:tcPr>
            <w:tcW w:w="1652"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0,9</w:t>
            </w:r>
          </w:p>
        </w:tc>
      </w:tr>
      <w:tr w:rsidR="00E24DDE" w:rsidRPr="00E24DDE" w:rsidTr="00445DBB">
        <w:tc>
          <w:tcPr>
            <w:tcW w:w="1696"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both"/>
              <w:rPr>
                <w:rFonts w:ascii="Times New Roman" w:eastAsia="Times New Roman" w:hAnsi="Times New Roman" w:cs="Times New Roman"/>
                <w:sz w:val="24"/>
                <w:szCs w:val="24"/>
              </w:rPr>
            </w:pPr>
            <w:r w:rsidRPr="00E24DDE">
              <w:rPr>
                <w:rFonts w:ascii="Times New Roman" w:hAnsi="Times New Roman" w:cs="Times New Roman"/>
                <w:sz w:val="24"/>
                <w:szCs w:val="24"/>
              </w:rPr>
              <w:t>Объём строительных работ</w:t>
            </w:r>
          </w:p>
        </w:tc>
        <w:tc>
          <w:tcPr>
            <w:tcW w:w="1652"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35956</w:t>
            </w:r>
          </w:p>
        </w:tc>
        <w:tc>
          <w:tcPr>
            <w:tcW w:w="1652"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12,8</w:t>
            </w:r>
          </w:p>
        </w:tc>
      </w:tr>
      <w:tr w:rsidR="00E24DDE" w:rsidRPr="00E24DDE" w:rsidTr="00445DBB">
        <w:tc>
          <w:tcPr>
            <w:tcW w:w="1696"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both"/>
              <w:rPr>
                <w:rFonts w:ascii="Times New Roman" w:eastAsia="Times New Roman" w:hAnsi="Times New Roman" w:cs="Times New Roman"/>
                <w:sz w:val="24"/>
                <w:szCs w:val="24"/>
              </w:rPr>
            </w:pPr>
            <w:r w:rsidRPr="00E24DDE">
              <w:rPr>
                <w:rFonts w:ascii="Times New Roman" w:hAnsi="Times New Roman" w:cs="Times New Roman"/>
                <w:sz w:val="24"/>
                <w:szCs w:val="24"/>
              </w:rPr>
              <w:t>Транспортные услуги</w:t>
            </w:r>
          </w:p>
        </w:tc>
        <w:tc>
          <w:tcPr>
            <w:tcW w:w="1652"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7199</w:t>
            </w:r>
          </w:p>
        </w:tc>
        <w:tc>
          <w:tcPr>
            <w:tcW w:w="1652"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2,6</w:t>
            </w:r>
          </w:p>
        </w:tc>
      </w:tr>
      <w:tr w:rsidR="00E24DDE" w:rsidRPr="00E24DDE" w:rsidTr="00445DBB">
        <w:tc>
          <w:tcPr>
            <w:tcW w:w="1696"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both"/>
              <w:rPr>
                <w:rFonts w:ascii="Times New Roman" w:eastAsia="Times New Roman" w:hAnsi="Times New Roman" w:cs="Times New Roman"/>
                <w:sz w:val="24"/>
                <w:szCs w:val="24"/>
              </w:rPr>
            </w:pPr>
            <w:r w:rsidRPr="00E24DDE">
              <w:rPr>
                <w:rFonts w:ascii="Times New Roman" w:hAnsi="Times New Roman" w:cs="Times New Roman"/>
                <w:sz w:val="24"/>
                <w:szCs w:val="24"/>
              </w:rPr>
              <w:t xml:space="preserve">Прочие услуги </w:t>
            </w:r>
          </w:p>
          <w:p w:rsidR="00E24DDE" w:rsidRPr="00E24DDE" w:rsidRDefault="00E24DDE">
            <w:pPr>
              <w:jc w:val="both"/>
              <w:rPr>
                <w:rFonts w:ascii="Times New Roman" w:eastAsia="Times New Roman" w:hAnsi="Times New Roman" w:cs="Times New Roman"/>
                <w:sz w:val="24"/>
                <w:szCs w:val="24"/>
              </w:rPr>
            </w:pPr>
            <w:r w:rsidRPr="00E24DDE">
              <w:rPr>
                <w:rFonts w:ascii="Times New Roman" w:hAnsi="Times New Roman" w:cs="Times New Roman"/>
                <w:sz w:val="24"/>
                <w:szCs w:val="24"/>
              </w:rPr>
              <w:t>(аренда и депозит)</w:t>
            </w:r>
          </w:p>
        </w:tc>
        <w:tc>
          <w:tcPr>
            <w:tcW w:w="1652"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1959</w:t>
            </w:r>
          </w:p>
        </w:tc>
        <w:tc>
          <w:tcPr>
            <w:tcW w:w="1652"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0,7</w:t>
            </w:r>
          </w:p>
        </w:tc>
      </w:tr>
    </w:tbl>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 xml:space="preserve">Доходы от выполнения строительно-монтажных работ увеличились на 10514 тыс. руб. по сравнению с прошлым годом, так же возросли доходы от предоставления транспортных услуг, в то же время уменьшились доходы от </w:t>
      </w:r>
      <w:proofErr w:type="gramStart"/>
      <w:r w:rsidRPr="00E24DDE">
        <w:rPr>
          <w:rFonts w:ascii="Times New Roman" w:hAnsi="Times New Roman" w:cs="Times New Roman"/>
          <w:sz w:val="24"/>
          <w:szCs w:val="24"/>
        </w:rPr>
        <w:t>услуг</w:t>
      </w:r>
      <w:proofErr w:type="gramEnd"/>
      <w:r w:rsidRPr="00E24DDE">
        <w:rPr>
          <w:rFonts w:ascii="Times New Roman" w:hAnsi="Times New Roman" w:cs="Times New Roman"/>
          <w:sz w:val="24"/>
          <w:szCs w:val="24"/>
        </w:rPr>
        <w:t xml:space="preserve"> оказанных населению. </w:t>
      </w:r>
    </w:p>
    <w:p w:rsid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Расходы предприятия уменьшились по сравнению с 2022 годом на 274091 тыс. руб. или на 49,9 %. Данное снижение обусловлено главным образом, за счет покупной стоимости газа, а так же  экономного использования  электроэнергии, ГСМ</w:t>
      </w:r>
      <w:proofErr w:type="gramStart"/>
      <w:r w:rsidRPr="00E24DDE">
        <w:rPr>
          <w:rFonts w:ascii="Times New Roman" w:hAnsi="Times New Roman" w:cs="Times New Roman"/>
          <w:sz w:val="24"/>
          <w:szCs w:val="24"/>
        </w:rPr>
        <w:t xml:space="preserve"> ,</w:t>
      </w:r>
      <w:proofErr w:type="gramEnd"/>
      <w:r w:rsidRPr="00E24DDE">
        <w:rPr>
          <w:rFonts w:ascii="Times New Roman" w:hAnsi="Times New Roman" w:cs="Times New Roman"/>
          <w:sz w:val="24"/>
          <w:szCs w:val="24"/>
        </w:rPr>
        <w:t xml:space="preserve"> уменьшения затрат на оплату труда, связанного со снижением численности персонала и отчислений во внебюджетные фонды.</w:t>
      </w:r>
    </w:p>
    <w:p w:rsidR="00445DBB" w:rsidRPr="00E24DDE" w:rsidRDefault="00445DBB" w:rsidP="00E24DDE">
      <w:pPr>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4"/>
        <w:gridCol w:w="2957"/>
      </w:tblGrid>
      <w:tr w:rsidR="00E24DDE" w:rsidRPr="00E24DDE" w:rsidTr="00E24DDE">
        <w:tc>
          <w:tcPr>
            <w:tcW w:w="3455" w:type="pct"/>
            <w:tcBorders>
              <w:top w:val="single" w:sz="4" w:space="0" w:color="auto"/>
              <w:left w:val="single" w:sz="4" w:space="0" w:color="auto"/>
              <w:bottom w:val="single" w:sz="4" w:space="0" w:color="auto"/>
              <w:right w:val="single" w:sz="4" w:space="0" w:color="auto"/>
            </w:tcBorders>
            <w:hideMark/>
          </w:tcPr>
          <w:p w:rsidR="00E24DDE" w:rsidRPr="00E24DDE" w:rsidRDefault="00E24DDE">
            <w:pPr>
              <w:pStyle w:val="1"/>
              <w:spacing w:line="276" w:lineRule="auto"/>
              <w:rPr>
                <w:szCs w:val="24"/>
                <w:lang w:eastAsia="en-US"/>
              </w:rPr>
            </w:pPr>
            <w:r w:rsidRPr="00E24DDE">
              <w:rPr>
                <w:szCs w:val="24"/>
                <w:lang w:eastAsia="en-US"/>
              </w:rPr>
              <w:lastRenderedPageBreak/>
              <w:t>Показатели</w:t>
            </w:r>
          </w:p>
        </w:tc>
        <w:tc>
          <w:tcPr>
            <w:tcW w:w="1545"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Отчётный период</w:t>
            </w:r>
          </w:p>
        </w:tc>
      </w:tr>
      <w:tr w:rsidR="00E24DDE" w:rsidRPr="00E24DDE" w:rsidTr="00E24DDE">
        <w:tc>
          <w:tcPr>
            <w:tcW w:w="3455"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both"/>
              <w:rPr>
                <w:rFonts w:ascii="Times New Roman" w:eastAsia="Times New Roman" w:hAnsi="Times New Roman" w:cs="Times New Roman"/>
                <w:sz w:val="24"/>
                <w:szCs w:val="24"/>
              </w:rPr>
            </w:pPr>
            <w:r w:rsidRPr="00E24DDE">
              <w:rPr>
                <w:rFonts w:ascii="Times New Roman" w:hAnsi="Times New Roman" w:cs="Times New Roman"/>
                <w:sz w:val="24"/>
                <w:szCs w:val="24"/>
              </w:rPr>
              <w:t>1. Среднесписочная численность работников, чел.</w:t>
            </w:r>
          </w:p>
        </w:tc>
        <w:tc>
          <w:tcPr>
            <w:tcW w:w="1545"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73</w:t>
            </w:r>
          </w:p>
        </w:tc>
      </w:tr>
      <w:tr w:rsidR="00E24DDE" w:rsidRPr="00E24DDE" w:rsidTr="00E24DDE">
        <w:tc>
          <w:tcPr>
            <w:tcW w:w="3455"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both"/>
              <w:rPr>
                <w:rFonts w:ascii="Times New Roman" w:eastAsia="Times New Roman" w:hAnsi="Times New Roman" w:cs="Times New Roman"/>
                <w:sz w:val="24"/>
                <w:szCs w:val="24"/>
              </w:rPr>
            </w:pPr>
            <w:r w:rsidRPr="00E24DDE">
              <w:rPr>
                <w:rFonts w:ascii="Times New Roman" w:hAnsi="Times New Roman" w:cs="Times New Roman"/>
                <w:sz w:val="24"/>
                <w:szCs w:val="24"/>
              </w:rPr>
              <w:t>2. Затраты на оплату труда, тыс. руб.</w:t>
            </w:r>
          </w:p>
        </w:tc>
        <w:tc>
          <w:tcPr>
            <w:tcW w:w="1545"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42752</w:t>
            </w:r>
          </w:p>
        </w:tc>
      </w:tr>
      <w:tr w:rsidR="00E24DDE" w:rsidRPr="00E24DDE" w:rsidTr="00E24DDE">
        <w:tc>
          <w:tcPr>
            <w:tcW w:w="3455"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both"/>
              <w:rPr>
                <w:rFonts w:ascii="Times New Roman" w:eastAsia="Times New Roman" w:hAnsi="Times New Roman" w:cs="Times New Roman"/>
                <w:sz w:val="24"/>
                <w:szCs w:val="24"/>
              </w:rPr>
            </w:pPr>
            <w:r w:rsidRPr="00E24DDE">
              <w:rPr>
                <w:rFonts w:ascii="Times New Roman" w:hAnsi="Times New Roman" w:cs="Times New Roman"/>
                <w:sz w:val="24"/>
                <w:szCs w:val="24"/>
              </w:rPr>
              <w:t>3. Сумма страховых взносов, тыс. руб.</w:t>
            </w:r>
          </w:p>
        </w:tc>
        <w:tc>
          <w:tcPr>
            <w:tcW w:w="1545"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12938</w:t>
            </w:r>
          </w:p>
        </w:tc>
      </w:tr>
    </w:tbl>
    <w:p w:rsidR="00445DBB" w:rsidRDefault="00445DBB" w:rsidP="00E24DDE">
      <w:pPr>
        <w:ind w:firstLine="709"/>
        <w:jc w:val="both"/>
        <w:rPr>
          <w:rFonts w:ascii="Times New Roman" w:hAnsi="Times New Roman" w:cs="Times New Roman"/>
          <w:sz w:val="24"/>
          <w:szCs w:val="24"/>
        </w:rPr>
      </w:pPr>
    </w:p>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 xml:space="preserve">Дебиторская задолженность предприятия по состоянию на 31.12.2023 года составила 47250   тыс. руб., в т.ч. просроченная – 20028,0 тыс. руб. </w:t>
      </w:r>
    </w:p>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Должниками предприятия являются:</w:t>
      </w:r>
    </w:p>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 АО «Михайловская  ТЭЦ» - 17 086,0 тыс. руб.;</w:t>
      </w:r>
    </w:p>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 МУП «Городское хозяйство» - 3 132,4 тыс. руб.</w:t>
      </w:r>
    </w:p>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МУП «</w:t>
      </w:r>
      <w:proofErr w:type="spellStart"/>
      <w:r w:rsidRPr="00E24DDE">
        <w:rPr>
          <w:rFonts w:ascii="Times New Roman" w:hAnsi="Times New Roman" w:cs="Times New Roman"/>
          <w:sz w:val="24"/>
          <w:szCs w:val="24"/>
        </w:rPr>
        <w:t>Михайловкажилпромгаз</w:t>
      </w:r>
      <w:proofErr w:type="spellEnd"/>
      <w:r w:rsidRPr="00E24DDE">
        <w:rPr>
          <w:rFonts w:ascii="Times New Roman" w:hAnsi="Times New Roman" w:cs="Times New Roman"/>
          <w:sz w:val="24"/>
          <w:szCs w:val="24"/>
        </w:rPr>
        <w:t xml:space="preserve">» платёжеспособное предприятие. </w:t>
      </w:r>
    </w:p>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Задолженность перед контрагентами по состоянию на 31.12.2023 года составила 22708,0 тыс. руб. По своим обязательствам МУП рассчитывается в установленные сроки. Просроченной кредиторской задолженности нет.</w:t>
      </w:r>
    </w:p>
    <w:p w:rsidR="00E24DDE" w:rsidRPr="00E24DDE" w:rsidRDefault="00E24DDE" w:rsidP="00E24DDE">
      <w:pPr>
        <w:jc w:val="both"/>
        <w:rPr>
          <w:rFonts w:ascii="Times New Roman" w:hAnsi="Times New Roman" w:cs="Times New Roman"/>
          <w:sz w:val="24"/>
          <w:szCs w:val="24"/>
        </w:rPr>
      </w:pPr>
      <w:r w:rsidRPr="00E24DDE">
        <w:rPr>
          <w:rFonts w:ascii="Times New Roman" w:hAnsi="Times New Roman" w:cs="Times New Roman"/>
          <w:sz w:val="24"/>
          <w:szCs w:val="24"/>
        </w:rPr>
        <w:t xml:space="preserve">          В течение года Предприятием были приобретены объекты основных средств: </w:t>
      </w:r>
      <w:proofErr w:type="spellStart"/>
      <w:r w:rsidRPr="00E24DDE">
        <w:rPr>
          <w:rFonts w:ascii="Times New Roman" w:hAnsi="Times New Roman" w:cs="Times New Roman"/>
          <w:sz w:val="24"/>
          <w:szCs w:val="24"/>
        </w:rPr>
        <w:t>виброрейка</w:t>
      </w:r>
      <w:proofErr w:type="spellEnd"/>
      <w:r w:rsidRPr="00E24DDE">
        <w:rPr>
          <w:rFonts w:ascii="Times New Roman" w:hAnsi="Times New Roman" w:cs="Times New Roman"/>
          <w:sz w:val="24"/>
          <w:szCs w:val="24"/>
        </w:rPr>
        <w:t xml:space="preserve">, привод буровой установки, </w:t>
      </w:r>
      <w:proofErr w:type="spellStart"/>
      <w:r w:rsidRPr="00E24DDE">
        <w:rPr>
          <w:rFonts w:ascii="Times New Roman" w:hAnsi="Times New Roman" w:cs="Times New Roman"/>
          <w:sz w:val="24"/>
          <w:szCs w:val="24"/>
        </w:rPr>
        <w:t>листогиб</w:t>
      </w:r>
      <w:proofErr w:type="spellEnd"/>
      <w:r w:rsidRPr="00E24DDE">
        <w:rPr>
          <w:rFonts w:ascii="Times New Roman" w:hAnsi="Times New Roman" w:cs="Times New Roman"/>
          <w:sz w:val="24"/>
          <w:szCs w:val="24"/>
        </w:rPr>
        <w:t xml:space="preserve"> ручной ЛГС с отрезной машинкой на сумму 620932,98 руб., произведён капитальный ремонт автомобилей </w:t>
      </w:r>
      <w:proofErr w:type="spellStart"/>
      <w:r w:rsidRPr="00E24DDE">
        <w:rPr>
          <w:rFonts w:ascii="Times New Roman" w:hAnsi="Times New Roman" w:cs="Times New Roman"/>
          <w:sz w:val="24"/>
          <w:szCs w:val="24"/>
        </w:rPr>
        <w:t>Камаз</w:t>
      </w:r>
      <w:proofErr w:type="spellEnd"/>
      <w:r w:rsidRPr="00E24DDE">
        <w:rPr>
          <w:rFonts w:ascii="Times New Roman" w:hAnsi="Times New Roman" w:cs="Times New Roman"/>
          <w:sz w:val="24"/>
          <w:szCs w:val="24"/>
        </w:rPr>
        <w:t xml:space="preserve"> 65115 на сумму 446273,00 руб.  увеличив стоимость основных </w:t>
      </w:r>
      <w:proofErr w:type="spellStart"/>
      <w:r w:rsidRPr="00E24DDE">
        <w:rPr>
          <w:rFonts w:ascii="Times New Roman" w:hAnsi="Times New Roman" w:cs="Times New Roman"/>
          <w:sz w:val="24"/>
          <w:szCs w:val="24"/>
        </w:rPr>
        <w:t>средств.</w:t>
      </w:r>
      <w:proofErr w:type="gramStart"/>
      <w:r w:rsidRPr="00E24DDE">
        <w:rPr>
          <w:rFonts w:ascii="Times New Roman" w:hAnsi="Times New Roman" w:cs="Times New Roman"/>
          <w:sz w:val="24"/>
          <w:szCs w:val="24"/>
        </w:rPr>
        <w:t>,п</w:t>
      </w:r>
      <w:proofErr w:type="gramEnd"/>
      <w:r w:rsidRPr="00E24DDE">
        <w:rPr>
          <w:rFonts w:ascii="Times New Roman" w:hAnsi="Times New Roman" w:cs="Times New Roman"/>
          <w:sz w:val="24"/>
          <w:szCs w:val="24"/>
        </w:rPr>
        <w:t>риобретен</w:t>
      </w:r>
      <w:proofErr w:type="spellEnd"/>
      <w:r w:rsidRPr="00E24DDE">
        <w:rPr>
          <w:rFonts w:ascii="Times New Roman" w:hAnsi="Times New Roman" w:cs="Times New Roman"/>
          <w:sz w:val="24"/>
          <w:szCs w:val="24"/>
        </w:rPr>
        <w:t xml:space="preserve"> автомобиль УАЗ-220695-04 на сумму 929166,67 руб.</w:t>
      </w:r>
    </w:p>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Чистые активы предприятия превышают величину уставного капитала, что свидетельствует об эффективной работе предприятия, нацеленной на приумножение собственного капитала.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2"/>
        <w:gridCol w:w="4669"/>
      </w:tblGrid>
      <w:tr w:rsidR="00E24DDE" w:rsidRPr="00E24DDE" w:rsidTr="00E24DDE">
        <w:tc>
          <w:tcPr>
            <w:tcW w:w="2561" w:type="pct"/>
            <w:tcBorders>
              <w:top w:val="single" w:sz="4" w:space="0" w:color="auto"/>
              <w:left w:val="single" w:sz="4" w:space="0" w:color="auto"/>
              <w:bottom w:val="single" w:sz="4" w:space="0" w:color="auto"/>
              <w:right w:val="single" w:sz="4" w:space="0" w:color="auto"/>
            </w:tcBorders>
            <w:hideMark/>
          </w:tcPr>
          <w:p w:rsidR="00E24DDE" w:rsidRPr="00E24DDE" w:rsidRDefault="00E24DDE">
            <w:pPr>
              <w:pStyle w:val="1"/>
              <w:spacing w:line="276" w:lineRule="auto"/>
              <w:rPr>
                <w:szCs w:val="24"/>
                <w:lang w:eastAsia="en-US"/>
              </w:rPr>
            </w:pPr>
            <w:r w:rsidRPr="00E24DDE">
              <w:rPr>
                <w:szCs w:val="24"/>
                <w:lang w:eastAsia="en-US"/>
              </w:rPr>
              <w:t>Показатели</w:t>
            </w:r>
          </w:p>
        </w:tc>
        <w:tc>
          <w:tcPr>
            <w:tcW w:w="2439"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both"/>
              <w:rPr>
                <w:rFonts w:ascii="Times New Roman" w:eastAsia="Times New Roman" w:hAnsi="Times New Roman" w:cs="Times New Roman"/>
                <w:sz w:val="24"/>
                <w:szCs w:val="24"/>
              </w:rPr>
            </w:pPr>
            <w:r w:rsidRPr="00E24DDE">
              <w:rPr>
                <w:rFonts w:ascii="Times New Roman" w:hAnsi="Times New Roman" w:cs="Times New Roman"/>
                <w:sz w:val="24"/>
                <w:szCs w:val="24"/>
              </w:rPr>
              <w:t xml:space="preserve">                           2023 год, тыс. руб.</w:t>
            </w:r>
          </w:p>
        </w:tc>
      </w:tr>
      <w:tr w:rsidR="00E24DDE" w:rsidRPr="00E24DDE" w:rsidTr="00E24DDE">
        <w:tc>
          <w:tcPr>
            <w:tcW w:w="2561"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both"/>
              <w:rPr>
                <w:rFonts w:ascii="Times New Roman" w:eastAsia="Times New Roman" w:hAnsi="Times New Roman" w:cs="Times New Roman"/>
                <w:sz w:val="24"/>
                <w:szCs w:val="24"/>
              </w:rPr>
            </w:pPr>
            <w:r w:rsidRPr="00E24DDE">
              <w:rPr>
                <w:rFonts w:ascii="Times New Roman" w:hAnsi="Times New Roman" w:cs="Times New Roman"/>
                <w:sz w:val="24"/>
                <w:szCs w:val="24"/>
              </w:rPr>
              <w:t>Сумма чистых активов</w:t>
            </w:r>
          </w:p>
        </w:tc>
        <w:tc>
          <w:tcPr>
            <w:tcW w:w="2439"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92256</w:t>
            </w:r>
          </w:p>
        </w:tc>
      </w:tr>
      <w:tr w:rsidR="00E24DDE" w:rsidRPr="00E24DDE" w:rsidTr="00E24DDE">
        <w:tc>
          <w:tcPr>
            <w:tcW w:w="2561"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both"/>
              <w:rPr>
                <w:rFonts w:ascii="Times New Roman" w:eastAsia="Times New Roman" w:hAnsi="Times New Roman" w:cs="Times New Roman"/>
                <w:sz w:val="24"/>
                <w:szCs w:val="24"/>
              </w:rPr>
            </w:pPr>
            <w:r w:rsidRPr="00E24DDE">
              <w:rPr>
                <w:rFonts w:ascii="Times New Roman" w:hAnsi="Times New Roman" w:cs="Times New Roman"/>
                <w:sz w:val="24"/>
                <w:szCs w:val="24"/>
              </w:rPr>
              <w:t>Уставный  капитал</w:t>
            </w:r>
          </w:p>
        </w:tc>
        <w:tc>
          <w:tcPr>
            <w:tcW w:w="2439"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1139</w:t>
            </w:r>
          </w:p>
        </w:tc>
      </w:tr>
      <w:tr w:rsidR="00E24DDE" w:rsidRPr="00E24DDE" w:rsidTr="00E24DDE">
        <w:tc>
          <w:tcPr>
            <w:tcW w:w="2561"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both"/>
              <w:rPr>
                <w:rFonts w:ascii="Times New Roman" w:eastAsia="Times New Roman" w:hAnsi="Times New Roman" w:cs="Times New Roman"/>
                <w:sz w:val="24"/>
                <w:szCs w:val="24"/>
              </w:rPr>
            </w:pPr>
            <w:r w:rsidRPr="00E24DDE">
              <w:rPr>
                <w:rFonts w:ascii="Times New Roman" w:hAnsi="Times New Roman" w:cs="Times New Roman"/>
                <w:sz w:val="24"/>
                <w:szCs w:val="24"/>
              </w:rPr>
              <w:t>Резервный фонд</w:t>
            </w:r>
          </w:p>
        </w:tc>
        <w:tc>
          <w:tcPr>
            <w:tcW w:w="2439" w:type="pct"/>
            <w:tcBorders>
              <w:top w:val="single" w:sz="4" w:space="0" w:color="auto"/>
              <w:left w:val="single" w:sz="4" w:space="0" w:color="auto"/>
              <w:bottom w:val="single" w:sz="4" w:space="0" w:color="auto"/>
              <w:right w:val="single" w:sz="4" w:space="0" w:color="auto"/>
            </w:tcBorders>
            <w:hideMark/>
          </w:tcPr>
          <w:p w:rsidR="00E24DDE" w:rsidRPr="00E24DDE" w:rsidRDefault="00E24DDE">
            <w:pPr>
              <w:jc w:val="center"/>
              <w:rPr>
                <w:rFonts w:ascii="Times New Roman" w:eastAsia="Times New Roman" w:hAnsi="Times New Roman" w:cs="Times New Roman"/>
                <w:sz w:val="24"/>
                <w:szCs w:val="24"/>
              </w:rPr>
            </w:pPr>
            <w:r w:rsidRPr="00E24DDE">
              <w:rPr>
                <w:rFonts w:ascii="Times New Roman" w:hAnsi="Times New Roman" w:cs="Times New Roman"/>
                <w:sz w:val="24"/>
                <w:szCs w:val="24"/>
              </w:rPr>
              <w:t>711</w:t>
            </w:r>
          </w:p>
        </w:tc>
      </w:tr>
    </w:tbl>
    <w:p w:rsidR="00E24DDE" w:rsidRPr="00E24DDE" w:rsidRDefault="00E24DDE" w:rsidP="00E24DDE">
      <w:pPr>
        <w:ind w:firstLine="709"/>
        <w:jc w:val="both"/>
        <w:rPr>
          <w:rFonts w:ascii="Times New Roman" w:hAnsi="Times New Roman" w:cs="Times New Roman"/>
          <w:color w:val="000000"/>
          <w:sz w:val="24"/>
          <w:szCs w:val="24"/>
        </w:rPr>
      </w:pPr>
      <w:r w:rsidRPr="00E24DDE">
        <w:rPr>
          <w:rFonts w:ascii="Times New Roman" w:hAnsi="Times New Roman" w:cs="Times New Roman"/>
          <w:sz w:val="24"/>
          <w:szCs w:val="24"/>
        </w:rPr>
        <w:t xml:space="preserve">Особое внимание уделяется </w:t>
      </w:r>
      <w:r w:rsidRPr="00E24DDE">
        <w:rPr>
          <w:rFonts w:ascii="Times New Roman" w:hAnsi="Times New Roman" w:cs="Times New Roman"/>
          <w:color w:val="000000"/>
          <w:sz w:val="24"/>
          <w:szCs w:val="24"/>
        </w:rPr>
        <w:t>кадровому составу. Деятельность руководителя предприятия нацелена не только на наём сотрудников, но и на их обучение, удержание путём мотивации, выплат вознаграждений и развитием.</w:t>
      </w:r>
    </w:p>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Проводит  целенаправленную социальную политику, поддерживая на высоком уровне занятость, оплату труда и своевременное перечисление взносов в социальные и страховые фонды.</w:t>
      </w:r>
    </w:p>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lastRenderedPageBreak/>
        <w:t>Таким образом, предприятие в целом поддерживает стабильность показателей по всем видам деятельности, строго контролируя  соблюдение финансовой дисциплины.</w:t>
      </w:r>
    </w:p>
    <w:p w:rsidR="00E24DDE" w:rsidRPr="00E24DDE" w:rsidRDefault="00E24DDE" w:rsidP="00E24DDE">
      <w:pPr>
        <w:ind w:firstLine="709"/>
        <w:jc w:val="both"/>
        <w:rPr>
          <w:rFonts w:ascii="Times New Roman" w:hAnsi="Times New Roman" w:cs="Times New Roman"/>
          <w:sz w:val="24"/>
          <w:szCs w:val="24"/>
        </w:rPr>
      </w:pPr>
      <w:r w:rsidRPr="00E24DDE">
        <w:rPr>
          <w:rFonts w:ascii="Times New Roman" w:hAnsi="Times New Roman" w:cs="Times New Roman"/>
          <w:sz w:val="24"/>
          <w:szCs w:val="24"/>
        </w:rPr>
        <w:t>На предприятии не только сохраняется неизменным величина уставного капитала, но и поддерживается необходимый уровень доходности и рентабельности.</w:t>
      </w:r>
    </w:p>
    <w:p w:rsidR="00E24DDE" w:rsidRPr="00E24DDE" w:rsidRDefault="00E24DDE" w:rsidP="00E24DDE">
      <w:pPr>
        <w:ind w:firstLine="709"/>
        <w:jc w:val="both"/>
        <w:rPr>
          <w:rFonts w:ascii="Times New Roman" w:hAnsi="Times New Roman" w:cs="Times New Roman"/>
          <w:sz w:val="24"/>
          <w:szCs w:val="24"/>
        </w:rPr>
      </w:pPr>
    </w:p>
    <w:p w:rsidR="00E24DDE" w:rsidRPr="00E24DDE" w:rsidRDefault="00E24DDE" w:rsidP="008236D8">
      <w:pPr>
        <w:rPr>
          <w:rFonts w:ascii="Times New Roman" w:hAnsi="Times New Roman" w:cs="Times New Roman"/>
          <w:b/>
          <w:sz w:val="28"/>
          <w:szCs w:val="28"/>
          <w:lang w:val="en-US"/>
        </w:rPr>
      </w:pPr>
      <w:bookmarkStart w:id="0" w:name="_GoBack"/>
      <w:bookmarkEnd w:id="0"/>
    </w:p>
    <w:sectPr w:rsidR="00E24DDE" w:rsidRPr="00E24DDE" w:rsidSect="000722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708"/>
  <w:characterSpacingControl w:val="doNotCompress"/>
  <w:compat/>
  <w:rsids>
    <w:rsidRoot w:val="008236D8"/>
    <w:rsid w:val="000722F6"/>
    <w:rsid w:val="00163E3E"/>
    <w:rsid w:val="003005BF"/>
    <w:rsid w:val="00445DBB"/>
    <w:rsid w:val="00484EE8"/>
    <w:rsid w:val="00673105"/>
    <w:rsid w:val="00767A3C"/>
    <w:rsid w:val="007C042A"/>
    <w:rsid w:val="008236D8"/>
    <w:rsid w:val="008A1CAC"/>
    <w:rsid w:val="00AA73A2"/>
    <w:rsid w:val="00BF4CD1"/>
    <w:rsid w:val="00D47235"/>
    <w:rsid w:val="00DA6ECE"/>
    <w:rsid w:val="00E1606C"/>
    <w:rsid w:val="00E24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D8"/>
  </w:style>
  <w:style w:type="paragraph" w:styleId="1">
    <w:name w:val="heading 1"/>
    <w:basedOn w:val="a"/>
    <w:next w:val="a"/>
    <w:link w:val="10"/>
    <w:qFormat/>
    <w:rsid w:val="008236D8"/>
    <w:pPr>
      <w:keepNext/>
      <w:spacing w:after="0" w:line="24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6D8"/>
    <w:rPr>
      <w:rFonts w:ascii="Times New Roman" w:eastAsia="Times New Roman" w:hAnsi="Times New Roman" w:cs="Times New Roman"/>
      <w:sz w:val="24"/>
      <w:szCs w:val="20"/>
      <w:lang w:eastAsia="ru-RU"/>
    </w:rPr>
  </w:style>
  <w:style w:type="paragraph" w:styleId="a3">
    <w:name w:val="Body Text"/>
    <w:basedOn w:val="a"/>
    <w:link w:val="a4"/>
    <w:semiHidden/>
    <w:unhideWhenUsed/>
    <w:rsid w:val="008236D8"/>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semiHidden/>
    <w:rsid w:val="008236D8"/>
    <w:rPr>
      <w:rFonts w:ascii="Times New Roman" w:eastAsia="Times New Roman" w:hAnsi="Times New Roman" w:cs="Times New Roman"/>
      <w:sz w:val="24"/>
      <w:szCs w:val="20"/>
      <w:lang w:eastAsia="ru-RU"/>
    </w:rPr>
  </w:style>
  <w:style w:type="paragraph" w:styleId="a5">
    <w:name w:val="Title"/>
    <w:basedOn w:val="a"/>
    <w:link w:val="a6"/>
    <w:qFormat/>
    <w:rsid w:val="00E24DDE"/>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E24DDE"/>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445D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5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D8"/>
  </w:style>
  <w:style w:type="paragraph" w:styleId="1">
    <w:name w:val="heading 1"/>
    <w:basedOn w:val="a"/>
    <w:next w:val="a"/>
    <w:link w:val="10"/>
    <w:qFormat/>
    <w:rsid w:val="008236D8"/>
    <w:pPr>
      <w:keepNext/>
      <w:spacing w:after="0" w:line="24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6D8"/>
    <w:rPr>
      <w:rFonts w:ascii="Times New Roman" w:eastAsia="Times New Roman" w:hAnsi="Times New Roman" w:cs="Times New Roman"/>
      <w:sz w:val="24"/>
      <w:szCs w:val="20"/>
      <w:lang w:eastAsia="ru-RU"/>
    </w:rPr>
  </w:style>
  <w:style w:type="paragraph" w:styleId="a3">
    <w:name w:val="Body Text"/>
    <w:basedOn w:val="a"/>
    <w:link w:val="a4"/>
    <w:semiHidden/>
    <w:unhideWhenUsed/>
    <w:rsid w:val="008236D8"/>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semiHidden/>
    <w:rsid w:val="008236D8"/>
    <w:rPr>
      <w:rFonts w:ascii="Times New Roman" w:eastAsia="Times New Roman" w:hAnsi="Times New Roman" w:cs="Times New Roman"/>
      <w:sz w:val="24"/>
      <w:szCs w:val="20"/>
      <w:lang w:eastAsia="ru-RU"/>
    </w:rPr>
  </w:style>
  <w:style w:type="paragraph" w:styleId="a5">
    <w:name w:val="Title"/>
    <w:basedOn w:val="a"/>
    <w:link w:val="a6"/>
    <w:qFormat/>
    <w:rsid w:val="00E24DDE"/>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E24DD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485704618">
      <w:bodyDiv w:val="1"/>
      <w:marLeft w:val="0"/>
      <w:marRight w:val="0"/>
      <w:marTop w:val="0"/>
      <w:marBottom w:val="0"/>
      <w:divBdr>
        <w:top w:val="none" w:sz="0" w:space="0" w:color="auto"/>
        <w:left w:val="none" w:sz="0" w:space="0" w:color="auto"/>
        <w:bottom w:val="none" w:sz="0" w:space="0" w:color="auto"/>
        <w:right w:val="none" w:sz="0" w:space="0" w:color="auto"/>
      </w:divBdr>
    </w:div>
    <w:div w:id="1920098712">
      <w:bodyDiv w:val="1"/>
      <w:marLeft w:val="0"/>
      <w:marRight w:val="0"/>
      <w:marTop w:val="0"/>
      <w:marBottom w:val="0"/>
      <w:divBdr>
        <w:top w:val="none" w:sz="0" w:space="0" w:color="auto"/>
        <w:left w:val="none" w:sz="0" w:space="0" w:color="auto"/>
        <w:bottom w:val="none" w:sz="0" w:space="0" w:color="auto"/>
        <w:right w:val="none" w:sz="0" w:space="0" w:color="auto"/>
      </w:divBdr>
    </w:div>
    <w:div w:id="19452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User</cp:lastModifiedBy>
  <cp:revision>9</cp:revision>
  <dcterms:created xsi:type="dcterms:W3CDTF">2024-05-08T07:05:00Z</dcterms:created>
  <dcterms:modified xsi:type="dcterms:W3CDTF">2024-05-24T09:41:00Z</dcterms:modified>
</cp:coreProperties>
</file>