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РЕШЕНИЕ                                  </w:t>
      </w: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                                                                       № </w:t>
      </w: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исполнении 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Рассмотрев информацию отдела по делам ГО и ЧС администрации городского округа об исполнении 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2021 год, Михайловская городская Дума  </w:t>
      </w: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363F6F" w:rsidRPr="00363F6F" w:rsidRDefault="00363F6F" w:rsidP="00363F6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Отчет </w:t>
      </w:r>
      <w:r w:rsidRPr="00363F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исполнении 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Pr="00363F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принять к сведению 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(прилагается).</w:t>
      </w: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даты подписания.</w:t>
      </w: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Председатель 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Михайловской городской Думы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Волгоградской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В.А</w:t>
      </w: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Круглов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_____________</w:t>
      </w: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Приложение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к решению Михайловской городской Думы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Волгоградской области  от  № 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«Об исполнении муниципальной программы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«Обеспечение безопасности жизнедеятельности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 населения городского округа город Михайловка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Волгоградской области на 2020-2022 годы» за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lang w:eastAsia="zh-CN"/>
        </w:rPr>
        <w:t xml:space="preserve"> год»</w:t>
      </w: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B17D8" w:rsidRPr="00363F6F" w:rsidRDefault="000B17D8" w:rsidP="00363F6F">
      <w:pPr>
        <w:tabs>
          <w:tab w:val="left" w:pos="1470"/>
          <w:tab w:val="left" w:pos="623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 xml:space="preserve">Для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 </w:t>
      </w:r>
      <w:r w:rsidRPr="00363F6F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жизнедеятельности населения городского округа город Михайловка Волгоградской области на 2020-2022 годы», </w:t>
      </w:r>
      <w:r w:rsidRPr="00363F6F">
        <w:rPr>
          <w:rFonts w:ascii="Times New Roman" w:hAnsi="Times New Roman" w:cs="Times New Roman"/>
          <w:bCs/>
          <w:sz w:val="24"/>
          <w:szCs w:val="24"/>
        </w:rPr>
        <w:t xml:space="preserve">на мероприятия которой </w:t>
      </w:r>
      <w:r w:rsidRPr="00363F6F">
        <w:rPr>
          <w:rFonts w:ascii="Times New Roman" w:hAnsi="Times New Roman" w:cs="Times New Roman"/>
          <w:sz w:val="24"/>
          <w:szCs w:val="24"/>
        </w:rPr>
        <w:t xml:space="preserve">в бюджете городского округа на 2022 год запланировано 14 368,1 тыс. руб., из них за  счет  средств  бюджета городского округа – 5 250,9 тыс. руб., областного бюджета –                         9 117,2 тыс. руб.     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За 2022 год выполнено следующее: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1. В рамках мероприятий по гражданской обороне приобретены криптографические ключи, проведено техническое обслуживание систем оповещения и оплачена кредиторская задолженность. Кассовые расходы составили 250,4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2. В рамках мероприятий по предупреждению и ликвидации чрезвычайных ситуаций проведены: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 оплата кредиторской задолженности за 2021;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-обустройство минерализованных полос на сельских территориях;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 на Отрадненской сельской территории проведен комплекс противопаводковых и противопожарных мероприятий;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-приобретены строительные материалы для ремонта площадки для забора воды из естественного водоема (пруд Центральный Рогожинский);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-содержание и обслуживание автомобильной техники;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-организован комплекс мероприятий по страхованию опасных гидротехнических сооружений прудов «Коповой», «Бычий», «Новый» и «Рубцовский»;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-закуплена специализированная техника на базе трактора Беларус-82.1 и прицеп-бочка, а также навесное оборудование.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 10 453,0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3. В рамках мероприятий по АПК «Безопасный город»</w:t>
      </w:r>
      <w:r w:rsidR="00363F6F">
        <w:rPr>
          <w:rFonts w:ascii="Times New Roman" w:hAnsi="Times New Roman" w:cs="Times New Roman"/>
          <w:sz w:val="24"/>
          <w:szCs w:val="24"/>
        </w:rPr>
        <w:t xml:space="preserve"> </w:t>
      </w:r>
      <w:r w:rsidRPr="00363F6F">
        <w:rPr>
          <w:rFonts w:ascii="Times New Roman" w:hAnsi="Times New Roman" w:cs="Times New Roman"/>
          <w:sz w:val="24"/>
          <w:szCs w:val="24"/>
        </w:rPr>
        <w:t xml:space="preserve">проведены: 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-техническое обслуживание систем видеонаблюдения;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-оплата электроэнергии, потребляемой системами видеонаблюдения;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994,8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4. В рамках мероприятий по обеспечению безопасности граждан на водных объектах были приобретены запрещающие знаки «Купание запрещено» в количестве 16 шт. и установлены вблизи водных объектов.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19,2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5. В рамках мероприятий по обеспечению первичных мер пожарной безопасности были приобретены: система оповещения марки С-40 и С-28, специальная одежда и обувь для сотрудников отдела по делам ГО и ЧС администрации городского округа.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99,5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 xml:space="preserve">6.  В рамках мероприятий по обеспечению деятельности добровольной пожарной охраны - социально ориентированной некоммерческой организации добровольной </w:t>
      </w:r>
      <w:r w:rsidRPr="00363F6F">
        <w:rPr>
          <w:rFonts w:ascii="Times New Roman" w:hAnsi="Times New Roman" w:cs="Times New Roman"/>
          <w:sz w:val="24"/>
          <w:szCs w:val="24"/>
        </w:rPr>
        <w:lastRenderedPageBreak/>
        <w:t>пожарной охраны направлено 1000,0 тыс. руб. на горюче-смазочные материалы, страхование автотранспорта и заработную плату.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отчетный период кассовые расходы составили12 816,8</w:t>
      </w:r>
      <w:r w:rsidRPr="00363F6F">
        <w:rPr>
          <w:rFonts w:ascii="Times New Roman" w:hAnsi="Times New Roman" w:cs="Times New Roman"/>
          <w:sz w:val="24"/>
          <w:szCs w:val="24"/>
        </w:rPr>
        <w:t xml:space="preserve">тыс. руб., из них за  счет  средств  бюджета городского округа – 4 248,8 тыс. руб., областного бюджета – 8 568,0 тыс. руб.     </w:t>
      </w:r>
    </w:p>
    <w:p w:rsidR="00EC44B7" w:rsidRPr="00363F6F" w:rsidRDefault="00EC44B7" w:rsidP="003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5B" w:rsidRPr="00363F6F" w:rsidRDefault="0092485B" w:rsidP="003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85B" w:rsidRPr="00363F6F" w:rsidSect="00363F6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B8" w:rsidRDefault="00B04FB8" w:rsidP="000B17D8">
      <w:pPr>
        <w:spacing w:after="0" w:line="240" w:lineRule="auto"/>
      </w:pPr>
      <w:r>
        <w:separator/>
      </w:r>
    </w:p>
  </w:endnote>
  <w:endnote w:type="continuationSeparator" w:id="1">
    <w:p w:rsidR="00B04FB8" w:rsidRDefault="00B04FB8" w:rsidP="000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B8" w:rsidRDefault="00B04FB8" w:rsidP="000B17D8">
      <w:pPr>
        <w:spacing w:after="0" w:line="240" w:lineRule="auto"/>
      </w:pPr>
      <w:r>
        <w:separator/>
      </w:r>
    </w:p>
  </w:footnote>
  <w:footnote w:type="continuationSeparator" w:id="1">
    <w:p w:rsidR="00B04FB8" w:rsidRDefault="00B04FB8" w:rsidP="000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91985"/>
      <w:docPartObj>
        <w:docPartGallery w:val="Page Numbers (Top of Page)"/>
        <w:docPartUnique/>
      </w:docPartObj>
    </w:sdtPr>
    <w:sdtContent>
      <w:p w:rsidR="000B17D8" w:rsidRDefault="00E2390B">
        <w:pPr>
          <w:pStyle w:val="a7"/>
          <w:jc w:val="center"/>
        </w:pPr>
        <w:fldSimple w:instr=" PAGE   \* MERGEFORMAT ">
          <w:r w:rsidR="00363F6F">
            <w:rPr>
              <w:noProof/>
            </w:rPr>
            <w:t>2</w:t>
          </w:r>
        </w:fldSimple>
      </w:p>
    </w:sdtContent>
  </w:sdt>
  <w:p w:rsidR="000B17D8" w:rsidRDefault="000B1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AC6"/>
    <w:rsid w:val="000B17D8"/>
    <w:rsid w:val="003452CD"/>
    <w:rsid w:val="00363F6F"/>
    <w:rsid w:val="006F3061"/>
    <w:rsid w:val="007355BF"/>
    <w:rsid w:val="0092485B"/>
    <w:rsid w:val="00984EF8"/>
    <w:rsid w:val="00B04FB8"/>
    <w:rsid w:val="00B16531"/>
    <w:rsid w:val="00CA0AC6"/>
    <w:rsid w:val="00D52B10"/>
    <w:rsid w:val="00E2390B"/>
    <w:rsid w:val="00EC44B7"/>
    <w:rsid w:val="00F365ED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4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C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7D8"/>
  </w:style>
  <w:style w:type="paragraph" w:styleId="a9">
    <w:name w:val="footer"/>
    <w:basedOn w:val="a"/>
    <w:link w:val="aa"/>
    <w:uiPriority w:val="99"/>
    <w:semiHidden/>
    <w:unhideWhenUsed/>
    <w:rsid w:val="000B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1111111111</cp:lastModifiedBy>
  <cp:revision>3</cp:revision>
  <cp:lastPrinted>2023-02-27T08:44:00Z</cp:lastPrinted>
  <dcterms:created xsi:type="dcterms:W3CDTF">2023-02-27T08:45:00Z</dcterms:created>
  <dcterms:modified xsi:type="dcterms:W3CDTF">2023-02-27T08:57:00Z</dcterms:modified>
</cp:coreProperties>
</file>