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noProof/>
          <w:color w:val="000000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МИХАЙЛОВСКАЯ ГОРОДСКАЯ ДУМА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tabs>
          <w:tab w:val="left" w:pos="1515"/>
        </w:tabs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РЕШЕНИЕ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442C9D" w:rsidRPr="00442C9D" w:rsidRDefault="00442C9D" w:rsidP="0044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9D" w:rsidRPr="00442C9D" w:rsidRDefault="00442C9D" w:rsidP="00442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004279" w:rsidRPr="00442C9D" w:rsidRDefault="00442C9D" w:rsidP="00442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 30 ноября 2022 г.</w:t>
      </w: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91EAA" w:rsidRPr="00442C9D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9D" w:rsidRDefault="00442C9D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Прометей</w:t>
      </w:r>
      <w:r w:rsidR="00004279">
        <w:rPr>
          <w:rFonts w:ascii="Times New Roman" w:eastAsia="Times New Roman" w:hAnsi="Times New Roman" w:cs="Times New Roman"/>
          <w:b/>
          <w:sz w:val="24"/>
          <w:szCs w:val="24"/>
        </w:rPr>
        <w:t>» за 202</w:t>
      </w:r>
      <w:r w:rsidR="009924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врио директора ООО «Прометей»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2310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ООО «Прометей»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1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107" w:rsidRDefault="00023107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Михайловской 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Думы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</w:t>
      </w:r>
      <w:r w:rsidR="00023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В.А.</w:t>
      </w:r>
      <w:r w:rsidR="00442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Круглов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442C9D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ноября 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023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742" w:rsidRPr="002F46FB" w:rsidRDefault="00D83742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55C" w:rsidRDefault="00A1755C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1EAA" w:rsidRP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7F709B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="00442C9D">
        <w:rPr>
          <w:rFonts w:ascii="Times New Roman" w:eastAsia="Times New Roman" w:hAnsi="Times New Roman" w:cs="Times New Roman"/>
          <w:color w:val="000000"/>
        </w:rPr>
        <w:t>30.11.2022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442C9D">
        <w:rPr>
          <w:rFonts w:ascii="Times New Roman" w:eastAsia="Times New Roman" w:hAnsi="Times New Roman" w:cs="Times New Roman"/>
          <w:color w:val="000000"/>
        </w:rPr>
        <w:t>17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91EAA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709B">
        <w:rPr>
          <w:rFonts w:ascii="Times New Roman" w:eastAsia="Times New Roman" w:hAnsi="Times New Roman" w:cs="Times New Roman"/>
        </w:rPr>
        <w:t xml:space="preserve">«Отчет о 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ООО «Прометей»</w:t>
      </w:r>
      <w:r w:rsidRPr="007F709B">
        <w:rPr>
          <w:rFonts w:ascii="Times New Roman" w:eastAsia="Times New Roman" w:hAnsi="Times New Roman" w:cs="Times New Roman"/>
        </w:rPr>
        <w:t xml:space="preserve"> за 20</w:t>
      </w:r>
      <w:r w:rsidR="00004279">
        <w:rPr>
          <w:rFonts w:ascii="Times New Roman" w:eastAsia="Times New Roman" w:hAnsi="Times New Roman" w:cs="Times New Roman"/>
        </w:rPr>
        <w:t>2</w:t>
      </w:r>
      <w:r w:rsidR="00023107">
        <w:rPr>
          <w:rFonts w:ascii="Times New Roman" w:eastAsia="Times New Roman" w:hAnsi="Times New Roman" w:cs="Times New Roman"/>
        </w:rPr>
        <w:t>1</w:t>
      </w:r>
      <w:r w:rsidRPr="007F709B">
        <w:rPr>
          <w:rFonts w:ascii="Times New Roman" w:eastAsia="Times New Roman" w:hAnsi="Times New Roman" w:cs="Times New Roman"/>
        </w:rPr>
        <w:t xml:space="preserve"> год»</w:t>
      </w:r>
    </w:p>
    <w:p w:rsidR="00D83742" w:rsidRDefault="00D83742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23107" w:rsidRPr="00023107" w:rsidRDefault="00023107" w:rsidP="000231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1. Основные сведения об организации</w:t>
      </w:r>
    </w:p>
    <w:p w:rsidR="00023107" w:rsidRPr="00023107" w:rsidRDefault="00023107" w:rsidP="000231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«Прометей», юридический и фактический адрес: 403343, Волгоградская область г.Михайловка ул.Коммуны, д. 113. Общество с ограниченной ответственностью «Прометей» создано путем преобразования Муниципального унитарного предприятия г.</w:t>
      </w:r>
      <w:r w:rsidR="00481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Михайловка «Прометей»</w:t>
      </w:r>
      <w:r w:rsidR="00DB7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в 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городского округа город Михайловка Волгоградской области № 2591 от 22.09.2017 г.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ОГРН: 1183443004843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ИНН: 3456004198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ab/>
        <w:t>КПП: 345601001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Функции учредителя осуществляет администрация городского округа город Михайловка Волгоградской области.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предприятия сформирована, исходя из действующих в Российской Федерации правил бухгалтерского учета и отчетности. 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Списочная численность работающих на конец отчетного периода составила 7 человек, среднегодовая численность 7 человек.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Размер уставного капитала предприятия на 31.12.2021г. составляет 3 341 324,01 рублей. В 2021 году уставный капитал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 xml:space="preserve">уменьшился согласно Постановлению от 12.07.2021 № 2001 «О решениях единственного участника общества с ограниченной ответственностью «Прометей» на сумму 153 000 (сто пятьдесят три тысячи) рублей путем уменьшения номинальной стоимости доли с сохранением размера доли единственного участника общества. 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Основными видами деятельности предприятия является розничная торговля книгами, писчебумажными и канцелярскими товарами (ОКВЭД 47.61, 47.62).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Деятельность осуществлялась предприятием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на протяжении всего периода 2021 года и была направлена на получение доходов в отчетном и последующих периодах.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Предприятие осуществляет свою финансовую деятельность в рамках специального налогового режима –</w:t>
      </w:r>
      <w:r w:rsidR="004814C3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Упрощенная система налогообложения, в качестве объекта налогообложения выбраны доходы.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2. Структура имущества и источников его формирования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07">
        <w:rPr>
          <w:rFonts w:ascii="Times New Roman" w:eastAsia="Times New Roman" w:hAnsi="Times New Roman" w:cs="Times New Roman"/>
          <w:sz w:val="24"/>
          <w:szCs w:val="24"/>
        </w:rPr>
        <w:t>Анализ финансового положения и эффективности деятельности общества выполнен за период с 01.01.2021 по 31.12.2021 г. на основе данных бухгалтерской отчетности за год.</w:t>
      </w:r>
    </w:p>
    <w:tbl>
      <w:tblPr>
        <w:tblStyle w:val="a9"/>
        <w:tblW w:w="10091" w:type="dxa"/>
        <w:jc w:val="center"/>
        <w:tblLayout w:type="fixed"/>
        <w:tblLook w:val="04A0"/>
      </w:tblPr>
      <w:tblGrid>
        <w:gridCol w:w="5085"/>
        <w:gridCol w:w="850"/>
        <w:gridCol w:w="851"/>
        <w:gridCol w:w="850"/>
        <w:gridCol w:w="851"/>
        <w:gridCol w:w="850"/>
        <w:gridCol w:w="754"/>
      </w:tblGrid>
      <w:tr w:rsidR="00023107" w:rsidTr="00442C9D">
        <w:trPr>
          <w:jc w:val="center"/>
        </w:trPr>
        <w:tc>
          <w:tcPr>
            <w:tcW w:w="5085" w:type="dxa"/>
            <w:vMerge w:val="restart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74F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gridSpan w:val="4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04" w:type="dxa"/>
            <w:gridSpan w:val="2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  <w:vMerge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1701" w:type="dxa"/>
            <w:gridSpan w:val="2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0" w:type="dxa"/>
            <w:vMerge w:val="restart"/>
            <w:vAlign w:val="center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</w:p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54" w:type="dxa"/>
            <w:vMerge w:val="restart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  <w:vMerge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  <w:vMerge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tabs>
                <w:tab w:val="left" w:pos="1813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1.Внеоборотные активы, в т.ч:</w:t>
            </w:r>
          </w:p>
        </w:tc>
        <w:tc>
          <w:tcPr>
            <w:tcW w:w="850" w:type="dxa"/>
          </w:tcPr>
          <w:p w:rsidR="00023107" w:rsidRPr="00D959E2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1 107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023107" w:rsidRPr="00F45DB6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1 159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1 107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Оборотные, в т.ч:</w:t>
            </w:r>
          </w:p>
        </w:tc>
        <w:tc>
          <w:tcPr>
            <w:tcW w:w="850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1 881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1 615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-266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-14,1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850" w:type="dxa"/>
          </w:tcPr>
          <w:p w:rsidR="00023107" w:rsidRPr="00D959E2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1 828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1 586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-242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0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+57,1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0" w:type="dxa"/>
            <w:vAlign w:val="center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754" w:type="dxa"/>
            <w:vAlign w:val="center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-60,9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DA47DF" w:rsidRDefault="00023107" w:rsidP="00BD506D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DF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3 040</w:t>
            </w:r>
          </w:p>
        </w:tc>
        <w:tc>
          <w:tcPr>
            <w:tcW w:w="851" w:type="dxa"/>
          </w:tcPr>
          <w:p w:rsidR="00023107" w:rsidRPr="006D19A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2 722</w:t>
            </w:r>
          </w:p>
        </w:tc>
        <w:tc>
          <w:tcPr>
            <w:tcW w:w="850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-318</w:t>
            </w:r>
          </w:p>
        </w:tc>
        <w:tc>
          <w:tcPr>
            <w:tcW w:w="754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-10,5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0309A1" w:rsidRDefault="00023107" w:rsidP="00BD506D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1.Собственный капитал</w:t>
            </w:r>
          </w:p>
        </w:tc>
        <w:tc>
          <w:tcPr>
            <w:tcW w:w="850" w:type="dxa"/>
            <w:vAlign w:val="bottom"/>
          </w:tcPr>
          <w:p w:rsidR="00023107" w:rsidRPr="006D19A9" w:rsidRDefault="00023107" w:rsidP="00BD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2 170</w:t>
            </w:r>
          </w:p>
        </w:tc>
        <w:tc>
          <w:tcPr>
            <w:tcW w:w="851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1 745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-19,6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380EF7" w:rsidRDefault="00023107" w:rsidP="00BD506D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вт.ч.: нераспределенный убыток</w:t>
            </w:r>
          </w:p>
        </w:tc>
        <w:tc>
          <w:tcPr>
            <w:tcW w:w="850" w:type="dxa"/>
            <w:vAlign w:val="bottom"/>
          </w:tcPr>
          <w:p w:rsidR="00023107" w:rsidRPr="006D19A9" w:rsidRDefault="00023107" w:rsidP="00BD5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(1324</w:t>
            </w:r>
            <w:r w:rsidRPr="006D19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023107" w:rsidRPr="00380E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(1596</w:t>
            </w:r>
            <w:r w:rsidRPr="00380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+272</w:t>
            </w:r>
          </w:p>
        </w:tc>
        <w:tc>
          <w:tcPr>
            <w:tcW w:w="754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+20,5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0309A1" w:rsidRDefault="00023107" w:rsidP="00BD506D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2.Долгосро</w:t>
            </w:r>
            <w:r w:rsidRPr="000309A1">
              <w:rPr>
                <w:rFonts w:ascii="Times New Roman" w:hAnsi="Times New Roman" w:cs="Times New Roman"/>
                <w:sz w:val="24"/>
                <w:szCs w:val="24"/>
              </w:rPr>
              <w:t>чные обязательства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7374F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3.Краткосрочные обязательства, всего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+12,3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вт.ч. кредиторская задолженность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</w:t>
            </w:r>
          </w:p>
        </w:tc>
        <w:tc>
          <w:tcPr>
            <w:tcW w:w="754" w:type="dxa"/>
          </w:tcPr>
          <w:p w:rsidR="00023107" w:rsidRPr="007374F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+12,3</w:t>
            </w:r>
          </w:p>
        </w:tc>
      </w:tr>
      <w:tr w:rsidR="00023107" w:rsidTr="00442C9D">
        <w:trPr>
          <w:jc w:val="center"/>
        </w:trPr>
        <w:tc>
          <w:tcPr>
            <w:tcW w:w="5085" w:type="dxa"/>
          </w:tcPr>
          <w:p w:rsidR="00023107" w:rsidRPr="00DA47DF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DF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</w:tcPr>
          <w:p w:rsidR="00023107" w:rsidRPr="006462AB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3 040</w:t>
            </w:r>
          </w:p>
        </w:tc>
        <w:tc>
          <w:tcPr>
            <w:tcW w:w="851" w:type="dxa"/>
          </w:tcPr>
          <w:p w:rsidR="00023107" w:rsidRPr="006D19A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2 722</w:t>
            </w:r>
          </w:p>
        </w:tc>
        <w:tc>
          <w:tcPr>
            <w:tcW w:w="850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-318</w:t>
            </w:r>
          </w:p>
        </w:tc>
        <w:tc>
          <w:tcPr>
            <w:tcW w:w="754" w:type="dxa"/>
          </w:tcPr>
          <w:p w:rsidR="00023107" w:rsidRPr="00DA47D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-10,5</w:t>
            </w:r>
          </w:p>
        </w:tc>
      </w:tr>
    </w:tbl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Активы организации за весь анализируемый период уменьшились на 318 тыс.руб. (на 10,5%). Отмечая снижение активов, необходимо учесть, что собственный капитал уменьшился на 19,6% (ранее отмечалось причины уменьшения уставного капитала).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Структура активов организации на конец периода: 58,3% запасы (товары для перепродажи), 4,5% внеоборотные активы, 0,4% дебиторская задолженность, 0,6% прочие оборотные активы. Снижение величины активов организации связано, в первую очередь, со снижением следующих позиций актива бухгалтерского баланса: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запасы – 242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тыс.руб. (13,2%),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Денежные средства и денежные эквиваленты – 28 тыс.руб. (60,9%).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В состав основных средств входили здания магазинов по ул.Коммуны, д.113, по ул.Торговая, д.63, но в 2021 году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по договору добровольного пожертвования имущества от 24.06.2021 № 1 нежилое здание, расположенное по адресу: Волгоградская обл., г. Михайловка, ул</w:t>
      </w:r>
      <w:r w:rsidR="00CE2A62">
        <w:rPr>
          <w:rFonts w:ascii="Times New Roman" w:hAnsi="Times New Roman" w:cs="Times New Roman"/>
          <w:sz w:val="24"/>
          <w:szCs w:val="24"/>
        </w:rPr>
        <w:t>.</w:t>
      </w:r>
      <w:r w:rsidRPr="00023107">
        <w:rPr>
          <w:rFonts w:ascii="Times New Roman" w:hAnsi="Times New Roman" w:cs="Times New Roman"/>
          <w:sz w:val="24"/>
          <w:szCs w:val="24"/>
        </w:rPr>
        <w:t xml:space="preserve"> Торговая, д. 63, кадастровый номер 34:37:010268:332, общей площадью 237,1 кв.м передано администрации городского округа город Михайловка.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Стоимость основных средств на 31.12.2021 составляет 617 247 рублей, остаточная стоимость на 31.12.2021 года составила</w:t>
      </w:r>
      <w:r w:rsidRPr="00023107">
        <w:rPr>
          <w:rFonts w:ascii="Times New Roman" w:hAnsi="Times New Roman" w:cs="Times New Roman"/>
          <w:color w:val="000000"/>
          <w:sz w:val="24"/>
          <w:szCs w:val="24"/>
        </w:rPr>
        <w:t>215 512,92</w:t>
      </w:r>
      <w:r w:rsidR="00CE2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23107">
        <w:rPr>
          <w:rFonts w:ascii="Times New Roman" w:eastAsia="Times New Roman" w:hAnsi="Times New Roman" w:cs="Times New Roman"/>
          <w:sz w:val="24"/>
          <w:szCs w:val="24"/>
        </w:rPr>
        <w:t>Положения по бухгалтерскому учету «Учет основных средств» ПБУ 6/01», утвержденным Приказом Минфина России от 30.03.2001 № 26н,</w:t>
      </w:r>
      <w:r w:rsidRPr="00023107">
        <w:rPr>
          <w:rFonts w:ascii="Times New Roman" w:hAnsi="Times New Roman" w:cs="Times New Roman"/>
          <w:sz w:val="24"/>
          <w:szCs w:val="24"/>
        </w:rPr>
        <w:t xml:space="preserve"> активы стоимостью до 40 000 руб. могут учитываться в составе материально-производственных запасов, а не в составе ОС. Также в соответствии с положениями п. 1 </w:t>
      </w:r>
      <w:hyperlink r:id="rId8" w:tgtFrame="_blank" w:history="1">
        <w:r w:rsidRPr="00023107">
          <w:rPr>
            <w:rStyle w:val="ab"/>
            <w:rFonts w:ascii="Times New Roman" w:hAnsi="Times New Roman" w:cs="Times New Roman"/>
            <w:sz w:val="24"/>
            <w:szCs w:val="24"/>
          </w:rPr>
          <w:t>ст. 256 НК РФ</w:t>
        </w:r>
      </w:hyperlink>
      <w:r w:rsidRPr="00023107">
        <w:rPr>
          <w:rFonts w:ascii="Times New Roman" w:hAnsi="Times New Roman" w:cs="Times New Roman"/>
          <w:sz w:val="24"/>
          <w:szCs w:val="24"/>
        </w:rPr>
        <w:t xml:space="preserve"> амортизируемым признается имущество и иные объекты интеллектуальной собственности, являющиеся собственностью налогоплательщика, если они используются для извлечения дохода, срок их полезного использования составляет более 12 месяцев, а первоначальная стоимость превышает 40 000 руб.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 xml:space="preserve">В целях исчисления налога на прибыль расходы на содержание, ремонт и эксплуатацию данного имущества относятся к прочим расходам, о чем сообщается в письме Минфина РФ  от 30 июня 2008 года N 03-03-06/1/37:  «расходы на ремонт имущества, стоимостью менее 40 000 рублей (например, мебель, компьютеры, оргтехника), удовлетворяющие критериям, предусмотренным статьей 252 Кодекса, могут учитываться в целях налогообложения прибыли как прочие </w:t>
      </w:r>
      <w:r w:rsidRPr="00023107">
        <w:rPr>
          <w:rFonts w:ascii="Times New Roman" w:hAnsi="Times New Roman" w:cs="Times New Roman"/>
          <w:sz w:val="24"/>
          <w:szCs w:val="24"/>
        </w:rPr>
        <w:lastRenderedPageBreak/>
        <w:t>расходы и признаваться в том отчетном (налоговом) периоде, в котором они были осуществлены, в размере фактических затрат».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При реорганизации на основании передаточного акта в состав основных средств передан земельный участок общей площадью 226,0 кв.м с кадастровым номером 34:37:010268:354, расположенный по адресу г.Михайловка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ул.Торговая, д.63, кадастровой стоимостью 891 881 (восемьсот девяносто одна тысяча восемьдесят восемь один) рубль 88 копеек.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Одновременно, в пассиве баланса снижение наблюдаются по строке: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нера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107">
        <w:rPr>
          <w:rFonts w:ascii="Times New Roman" w:hAnsi="Times New Roman" w:cs="Times New Roman"/>
          <w:sz w:val="24"/>
          <w:szCs w:val="24"/>
        </w:rPr>
        <w:t>пределенная прибыль (непокрытый убыток) – 272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тыс.руб. (20,5%),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уставный капитал – 153 тыс.руб. (4,4%),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а повышение по строке: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- кредиторская задолженность – 107тыс.руб. (12,3%).</w:t>
      </w:r>
    </w:p>
    <w:p w:rsidR="00023107" w:rsidRPr="00023107" w:rsidRDefault="00023107" w:rsidP="0002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02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Собственный капитал организации на 31.12.2021 равнялся 1 745,0 тыс.руб., собственный капитал организации за весь рассматриваемый период снизился на 425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тыс.руб. или на 19,6%.</w:t>
      </w:r>
    </w:p>
    <w:p w:rsidR="00023107" w:rsidRPr="00023107" w:rsidRDefault="00023107" w:rsidP="0002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B90" w:rsidRPr="00023107" w:rsidRDefault="00465B90" w:rsidP="00465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Расшифровка кредиторской задолженности</w:t>
      </w:r>
    </w:p>
    <w:p w:rsidR="00B04787" w:rsidRDefault="00B04787" w:rsidP="0002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787" w:rsidRDefault="00B04787" w:rsidP="00023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851"/>
        <w:gridCol w:w="4253"/>
        <w:gridCol w:w="3544"/>
        <w:gridCol w:w="1134"/>
      </w:tblGrid>
      <w:tr w:rsidR="00465B90" w:rsidRPr="00465B90" w:rsidTr="004814C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задолженности, тыс.руб.</w:t>
            </w:r>
          </w:p>
        </w:tc>
      </w:tr>
      <w:tr w:rsidR="00465B90" w:rsidRPr="00465B90" w:rsidTr="004814C3">
        <w:trPr>
          <w:trHeight w:val="31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 60 «Расчеты с поставщиками и подрядчиками»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Гринина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Буянов Р.Н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217,5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Аксенов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Телефонный справочник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Матвеева И.Н.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Сувениры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"Легион-М"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"Конгрев-34"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Открытки, календари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Брыкин В.С.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Ноликов М.Л.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Шалыгин В.В.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"ТД Канц-Партнер"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129,7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"Рэйнбоу"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"КП Кассандра"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"Феникс+"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Агафонов П.А.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Жинетль С.И.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Сувениры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Редакция "Призыв"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Попов А.М.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Гудкова Т.В.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 А.Ю.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Рожнова Н.И.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 ТД Феникс"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Попов М.Ю.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Мармура А.С.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 холст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"Хорошо-Ростов"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Открытки, оформит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Городцов П.Г.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Мурашкин И.А.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Чурюмова Т.В.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Тафинцев А.Н.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65B90" w:rsidRPr="00465B90" w:rsidTr="004814C3">
        <w:trPr>
          <w:trHeight w:val="31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803,7</w:t>
            </w:r>
          </w:p>
        </w:tc>
      </w:tr>
      <w:tr w:rsidR="00465B90" w:rsidRPr="00465B90" w:rsidTr="004814C3">
        <w:trPr>
          <w:trHeight w:val="31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 68 "Расчеты по налогам"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465B90" w:rsidRPr="00465B90" w:rsidTr="004814C3">
        <w:trPr>
          <w:trHeight w:val="31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49,6</w:t>
            </w:r>
          </w:p>
        </w:tc>
      </w:tr>
      <w:tr w:rsidR="00465B90" w:rsidRPr="00465B90" w:rsidTr="004814C3">
        <w:trPr>
          <w:trHeight w:val="31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 69 "Расчеты по социальному страхованию"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социальному страхованию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465B90" w:rsidRPr="00465B90" w:rsidTr="004814C3">
        <w:trPr>
          <w:trHeight w:val="31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 76 "Расчеты с разными кредиторами"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"Михайловское тепловое хозяйство"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"Волгоградоблэлектросбыт"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"Водопроводно-канал.хозяйство"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водопотребление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Профсоюз работников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"Жилищное хозяйство"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возмещ.затрат на содерж и ремонт имущ-ва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"Управление отходами"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вывот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"Регион"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т/о пожарн.сигнализ.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городского окуга г.Михайловка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465B90" w:rsidRPr="00465B90" w:rsidTr="004814C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Пекный О.В.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65B90" w:rsidRPr="00465B90" w:rsidTr="004814C3">
        <w:trPr>
          <w:trHeight w:val="31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465B90" w:rsidRPr="00465B90" w:rsidTr="004814C3">
        <w:trPr>
          <w:trHeight w:val="31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90" w:rsidRPr="00465B90" w:rsidRDefault="00465B90" w:rsidP="005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976,8</w:t>
            </w:r>
          </w:p>
        </w:tc>
      </w:tr>
    </w:tbl>
    <w:p w:rsidR="00B04787" w:rsidRPr="00465B90" w:rsidRDefault="00B04787" w:rsidP="00465B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787" w:rsidRPr="00465B90" w:rsidRDefault="00B04787" w:rsidP="00465B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787" w:rsidRDefault="00B04787" w:rsidP="00465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107">
        <w:rPr>
          <w:rFonts w:ascii="Times New Roman" w:hAnsi="Times New Roman" w:cs="Times New Roman"/>
          <w:sz w:val="24"/>
          <w:szCs w:val="24"/>
        </w:rPr>
        <w:t>2.1 Оценка стоимости чистых активов организации</w:t>
      </w:r>
    </w:p>
    <w:p w:rsidR="00023107" w:rsidRP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Чистые активы организации по состоянию на 31.12.2021 меньше уставного капитала на 47,8%. Такое соотношение отрицательно характеризует финансовое положение. </w:t>
      </w:r>
    </w:p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3403"/>
        <w:gridCol w:w="1276"/>
        <w:gridCol w:w="992"/>
        <w:gridCol w:w="992"/>
        <w:gridCol w:w="992"/>
        <w:gridCol w:w="1134"/>
        <w:gridCol w:w="993"/>
      </w:tblGrid>
      <w:tr w:rsidR="00023107" w:rsidTr="004814C3">
        <w:tc>
          <w:tcPr>
            <w:tcW w:w="3403" w:type="dxa"/>
            <w:vMerge w:val="restart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52" w:type="dxa"/>
            <w:gridSpan w:val="4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127" w:type="dxa"/>
            <w:gridSpan w:val="2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023107" w:rsidTr="004814C3">
        <w:tc>
          <w:tcPr>
            <w:tcW w:w="3403" w:type="dxa"/>
            <w:vMerge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23107" w:rsidRPr="00D26949" w:rsidRDefault="00214A28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23107" w:rsidRPr="00D2694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4" w:type="dxa"/>
            <w:gridSpan w:val="2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 xml:space="preserve">в % </w:t>
            </w:r>
            <w:r>
              <w:rPr>
                <w:rFonts w:ascii="Times New Roman" w:hAnsi="Times New Roman" w:cs="Times New Roman"/>
              </w:rPr>
              <w:t>к валюте баланса</w:t>
            </w:r>
          </w:p>
        </w:tc>
        <w:tc>
          <w:tcPr>
            <w:tcW w:w="1134" w:type="dxa"/>
            <w:vMerge w:val="restart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Тыс.руб.</w:t>
            </w:r>
          </w:p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(гр.3-гр.2)</w:t>
            </w:r>
          </w:p>
        </w:tc>
        <w:tc>
          <w:tcPr>
            <w:tcW w:w="993" w:type="dxa"/>
            <w:vMerge w:val="restart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%</w:t>
            </w:r>
          </w:p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(гр.3-гр.2)</w:t>
            </w:r>
          </w:p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: гр.2</w:t>
            </w:r>
          </w:p>
        </w:tc>
      </w:tr>
      <w:tr w:rsidR="00023107" w:rsidTr="004814C3">
        <w:tc>
          <w:tcPr>
            <w:tcW w:w="3403" w:type="dxa"/>
            <w:vMerge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07" w:rsidTr="004814C3">
        <w:tc>
          <w:tcPr>
            <w:tcW w:w="3403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23107" w:rsidRPr="00D26949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7</w:t>
            </w:r>
          </w:p>
        </w:tc>
      </w:tr>
      <w:tr w:rsidR="00023107" w:rsidTr="004814C3">
        <w:tc>
          <w:tcPr>
            <w:tcW w:w="3403" w:type="dxa"/>
          </w:tcPr>
          <w:p w:rsidR="00023107" w:rsidRPr="00D26949" w:rsidRDefault="00023107" w:rsidP="004814C3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Чистые активы</w:t>
            </w:r>
          </w:p>
        </w:tc>
        <w:tc>
          <w:tcPr>
            <w:tcW w:w="1276" w:type="dxa"/>
          </w:tcPr>
          <w:p w:rsidR="00023107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2</w:t>
            </w:r>
            <w:r w:rsidR="00481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170</w:t>
            </w:r>
          </w:p>
          <w:p w:rsidR="004814C3" w:rsidRPr="00D26949" w:rsidRDefault="004814C3" w:rsidP="0048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1 745</w:t>
            </w:r>
          </w:p>
        </w:tc>
        <w:tc>
          <w:tcPr>
            <w:tcW w:w="992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</w:tcPr>
          <w:p w:rsidR="00023107" w:rsidRPr="00FC4EA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-425</w:t>
            </w:r>
          </w:p>
        </w:tc>
        <w:tc>
          <w:tcPr>
            <w:tcW w:w="993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-19,6</w:t>
            </w:r>
          </w:p>
        </w:tc>
      </w:tr>
      <w:tr w:rsidR="00023107" w:rsidTr="004814C3">
        <w:tc>
          <w:tcPr>
            <w:tcW w:w="3403" w:type="dxa"/>
          </w:tcPr>
          <w:p w:rsidR="00023107" w:rsidRPr="00D26949" w:rsidRDefault="00023107" w:rsidP="004814C3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1276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3 494</w:t>
            </w:r>
          </w:p>
        </w:tc>
        <w:tc>
          <w:tcPr>
            <w:tcW w:w="992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3 341</w:t>
            </w:r>
          </w:p>
        </w:tc>
        <w:tc>
          <w:tcPr>
            <w:tcW w:w="992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992" w:type="dxa"/>
          </w:tcPr>
          <w:p w:rsidR="00023107" w:rsidRPr="00FC4EA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-153</w:t>
            </w:r>
          </w:p>
        </w:tc>
        <w:tc>
          <w:tcPr>
            <w:tcW w:w="993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-4,4</w:t>
            </w:r>
          </w:p>
        </w:tc>
      </w:tr>
      <w:tr w:rsidR="00023107" w:rsidTr="004814C3">
        <w:tc>
          <w:tcPr>
            <w:tcW w:w="3403" w:type="dxa"/>
          </w:tcPr>
          <w:p w:rsidR="00023107" w:rsidRPr="00D26949" w:rsidRDefault="00023107" w:rsidP="004814C3">
            <w:pPr>
              <w:pStyle w:val="aa"/>
              <w:numPr>
                <w:ilvl w:val="0"/>
                <w:numId w:val="3"/>
              </w:numPr>
              <w:ind w:left="0" w:hanging="426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lastRenderedPageBreak/>
              <w:t>Превышение чистых активов над уставным капиталом (стр.1-стр.2)</w:t>
            </w:r>
          </w:p>
        </w:tc>
        <w:tc>
          <w:tcPr>
            <w:tcW w:w="1276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-1 324</w:t>
            </w:r>
          </w:p>
        </w:tc>
        <w:tc>
          <w:tcPr>
            <w:tcW w:w="992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92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-43,6</w:t>
            </w:r>
          </w:p>
        </w:tc>
        <w:tc>
          <w:tcPr>
            <w:tcW w:w="992" w:type="dxa"/>
          </w:tcPr>
          <w:p w:rsidR="00023107" w:rsidRPr="00FC4EA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-58,6</w:t>
            </w:r>
          </w:p>
        </w:tc>
        <w:tc>
          <w:tcPr>
            <w:tcW w:w="1134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-272</w:t>
            </w:r>
          </w:p>
        </w:tc>
        <w:tc>
          <w:tcPr>
            <w:tcW w:w="993" w:type="dxa"/>
          </w:tcPr>
          <w:p w:rsidR="00023107" w:rsidRPr="00D26949" w:rsidRDefault="00023107" w:rsidP="0048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</w:tr>
    </w:tbl>
    <w:p w:rsid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Pr="00023107" w:rsidRDefault="00023107" w:rsidP="0046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3. Обзор результатов деятельности предприятия</w:t>
      </w:r>
    </w:p>
    <w:p w:rsidR="00023107" w:rsidRP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46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В приведенной ниже таблице приведены основные финансовые результаты деятельности ООО «Прометей» за весь анализируемый период и аналогичный период прошлого года.</w:t>
      </w:r>
    </w:p>
    <w:p w:rsid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5388"/>
        <w:gridCol w:w="1417"/>
        <w:gridCol w:w="1276"/>
        <w:gridCol w:w="1134"/>
        <w:gridCol w:w="992"/>
      </w:tblGrid>
      <w:tr w:rsidR="00023107" w:rsidTr="00B04787">
        <w:tc>
          <w:tcPr>
            <w:tcW w:w="5388" w:type="dxa"/>
            <w:vMerge w:val="restart"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тыс.руб.</w:t>
            </w:r>
          </w:p>
        </w:tc>
        <w:tc>
          <w:tcPr>
            <w:tcW w:w="2126" w:type="dxa"/>
            <w:gridSpan w:val="2"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</w:tr>
      <w:tr w:rsidR="00023107" w:rsidTr="00B04787">
        <w:tc>
          <w:tcPr>
            <w:tcW w:w="5388" w:type="dxa"/>
            <w:vMerge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vAlign w:val="center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3107" w:rsidTr="00B04787">
        <w:trPr>
          <w:trHeight w:val="279"/>
        </w:trPr>
        <w:tc>
          <w:tcPr>
            <w:tcW w:w="5388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107" w:rsidTr="00B04787">
        <w:tc>
          <w:tcPr>
            <w:tcW w:w="5388" w:type="dxa"/>
          </w:tcPr>
          <w:p w:rsidR="00023107" w:rsidRPr="00834493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1.Выручка от продаж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4 248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4 719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+471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2.Расходы по обычным видам деятельности, всего</w:t>
            </w:r>
          </w:p>
        </w:tc>
        <w:tc>
          <w:tcPr>
            <w:tcW w:w="1417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4 311</w:t>
            </w:r>
          </w:p>
        </w:tc>
        <w:tc>
          <w:tcPr>
            <w:tcW w:w="1276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4 908</w:t>
            </w:r>
          </w:p>
        </w:tc>
        <w:tc>
          <w:tcPr>
            <w:tcW w:w="1134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+597</w:t>
            </w:r>
          </w:p>
        </w:tc>
        <w:tc>
          <w:tcPr>
            <w:tcW w:w="992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+13,8</w:t>
            </w:r>
          </w:p>
        </w:tc>
      </w:tr>
      <w:tr w:rsidR="00023107" w:rsidTr="00B04787">
        <w:tc>
          <w:tcPr>
            <w:tcW w:w="5388" w:type="dxa"/>
          </w:tcPr>
          <w:p w:rsidR="00023107" w:rsidRPr="00834493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2 425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2 743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+318,1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+13,1</w:t>
            </w:r>
          </w:p>
        </w:tc>
      </w:tr>
      <w:tr w:rsidR="00023107" w:rsidTr="00B04787">
        <w:tc>
          <w:tcPr>
            <w:tcW w:w="5388" w:type="dxa"/>
          </w:tcPr>
          <w:p w:rsidR="00023107" w:rsidRPr="00834493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1 886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2 165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+278,9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+14,8</w:t>
            </w:r>
          </w:p>
        </w:tc>
      </w:tr>
      <w:tr w:rsidR="00023107" w:rsidTr="00B04787">
        <w:tc>
          <w:tcPr>
            <w:tcW w:w="5388" w:type="dxa"/>
          </w:tcPr>
          <w:p w:rsidR="00023107" w:rsidRPr="00834493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3.Прибыль (убыток) от продаж 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(189)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+126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4.Прочие доходы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5.Прочие расходы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6.Прибыль (убыток) до налогообложения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7.Текущий налог на прибыль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Прочие (ЕНВД/УСН)</w:t>
            </w:r>
          </w:p>
        </w:tc>
        <w:tc>
          <w:tcPr>
            <w:tcW w:w="1417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(172)</w:t>
            </w:r>
          </w:p>
        </w:tc>
        <w:tc>
          <w:tcPr>
            <w:tcW w:w="1276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(142)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9.Чистая прибыль (убыток)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(128)</w:t>
            </w: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023107" w:rsidTr="00B04787">
        <w:tc>
          <w:tcPr>
            <w:tcW w:w="5388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изменение за период нераспределенной прибыли</w:t>
            </w:r>
          </w:p>
        </w:tc>
        <w:tc>
          <w:tcPr>
            <w:tcW w:w="1417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-272</w:t>
            </w:r>
          </w:p>
        </w:tc>
        <w:tc>
          <w:tcPr>
            <w:tcW w:w="113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07" w:rsidRDefault="00023107" w:rsidP="0002310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Pr="00023107" w:rsidRDefault="00023107" w:rsidP="0046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По данным Отчета за последний год организация получила убыток от продаж в размере 189 тыс.руб., что равно 4,0% от выручки. По сравнению с аналогичным периодом прошлого года убыток от продаж увеличился на 126тыс.руб., или в 3 раза. По сравнению с прошлым периодом в текущем увеличились как выручка от продаж, так и расходы по обычным видам деятельности – на 471 и 597тыс.руб. соответственно. Причем в процентном отношении изменение расходов (-13,8%) опережает изменение выручки (-11,1%). </w:t>
      </w:r>
    </w:p>
    <w:p w:rsidR="00023107" w:rsidRP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46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4. Расходы по обычным видам деятельности (коммерческие расходы)</w:t>
      </w:r>
      <w:bookmarkStart w:id="0" w:name="_GoBack"/>
      <w:bookmarkEnd w:id="0"/>
    </w:p>
    <w:p w:rsidR="00023107" w:rsidRP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Сравнительный анализ расходов по обычным видам деятельности за отчетный период и аналогичный период прошлого года представлен в таблице.</w:t>
      </w:r>
    </w:p>
    <w:p w:rsidR="00023107" w:rsidRDefault="00023107" w:rsidP="0046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Default="00023107" w:rsidP="00EF5E79">
      <w:pPr>
        <w:spacing w:after="0" w:line="3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554D">
        <w:rPr>
          <w:noProof/>
        </w:rPr>
        <w:lastRenderedPageBreak/>
        <w:drawing>
          <wp:inline distT="0" distB="0" distL="0" distR="0">
            <wp:extent cx="6410325" cy="60864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7" cy="609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07" w:rsidRPr="00023107" w:rsidRDefault="00023107" w:rsidP="000231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5. Прочие расходы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По состоянию на 31.12.2021 года в прочие расходы входят услуги банка 65,37тыс.руб.</w:t>
      </w: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Оплата УСН</w:t>
      </w:r>
      <w:r w:rsidR="00EF5E79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входит в раздел «Прочие» (стр. 2460 Отчета о финансовых результатах).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Сумма налога составила 141,7тыс.руб. меньше на 17,6% по сравнению с прошлом отчетном периоде, в котором система налогообложения была Единый налог на вменённый доход в отношении определённых видов деятельности (ЕНВД).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6. Анализ оплаты труда, производительности труда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Фонд оплаты труда в 2021 году составил 1 100,92</w:t>
      </w:r>
      <w:r w:rsidR="00EF5E79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тыс.руб., отчисления от ФОТ составили 321,04тыс.руб., другие показатели по заработной плате представлены в таблице.</w:t>
      </w:r>
    </w:p>
    <w:p w:rsidR="00EF5E79" w:rsidRDefault="00EF5E79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79" w:rsidRPr="00023107" w:rsidRDefault="00EF5E79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19" w:type="dxa"/>
        <w:tblLayout w:type="fixed"/>
        <w:tblLook w:val="04A0"/>
      </w:tblPr>
      <w:tblGrid>
        <w:gridCol w:w="4077"/>
        <w:gridCol w:w="1134"/>
        <w:gridCol w:w="1171"/>
        <w:gridCol w:w="1135"/>
        <w:gridCol w:w="1238"/>
        <w:gridCol w:w="1064"/>
      </w:tblGrid>
      <w:tr w:rsidR="00023107" w:rsidTr="00BD506D">
        <w:tc>
          <w:tcPr>
            <w:tcW w:w="4077" w:type="dxa"/>
            <w:vMerge w:val="restart"/>
            <w:vAlign w:val="center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71" w:type="dxa"/>
            <w:vMerge w:val="restart"/>
            <w:vAlign w:val="center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5" w:type="dxa"/>
            <w:vMerge w:val="restart"/>
            <w:vAlign w:val="center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02" w:type="dxa"/>
            <w:gridSpan w:val="2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</w:tr>
      <w:tr w:rsidR="00023107" w:rsidTr="00BD506D">
        <w:tc>
          <w:tcPr>
            <w:tcW w:w="4077" w:type="dxa"/>
            <w:vMerge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23107" w:rsidRPr="00046F5F" w:rsidRDefault="00CE2A62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3107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023107" w:rsidTr="00BD506D">
        <w:tc>
          <w:tcPr>
            <w:tcW w:w="4077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107" w:rsidTr="00BD506D">
        <w:tc>
          <w:tcPr>
            <w:tcW w:w="4077" w:type="dxa"/>
          </w:tcPr>
          <w:p w:rsidR="00023107" w:rsidRPr="00046F5F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 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4 248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4 718</w:t>
            </w:r>
          </w:p>
        </w:tc>
        <w:tc>
          <w:tcPr>
            <w:tcW w:w="1238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+471</w:t>
            </w:r>
          </w:p>
        </w:tc>
        <w:tc>
          <w:tcPr>
            <w:tcW w:w="1064" w:type="dxa"/>
          </w:tcPr>
          <w:p w:rsidR="00023107" w:rsidRPr="00834493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BD506D">
        <w:tc>
          <w:tcPr>
            <w:tcW w:w="4077" w:type="dxa"/>
          </w:tcPr>
          <w:p w:rsidR="00023107" w:rsidRPr="00046F5F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1 101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</w:tr>
      <w:tr w:rsidR="00023107" w:rsidTr="00BD506D">
        <w:tc>
          <w:tcPr>
            <w:tcW w:w="4077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вт.ч.: оплата по договорам ГПХ </w:t>
            </w:r>
          </w:p>
        </w:tc>
        <w:tc>
          <w:tcPr>
            <w:tcW w:w="1134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BD506D">
        <w:tc>
          <w:tcPr>
            <w:tcW w:w="4077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от ФОТ</w:t>
            </w:r>
          </w:p>
        </w:tc>
        <w:tc>
          <w:tcPr>
            <w:tcW w:w="1134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5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38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1064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</w:tr>
      <w:tr w:rsidR="00023107" w:rsidTr="00BD506D">
        <w:tc>
          <w:tcPr>
            <w:tcW w:w="4077" w:type="dxa"/>
          </w:tcPr>
          <w:p w:rsidR="00023107" w:rsidRPr="00046F5F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Списочная средняя численность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BD506D">
        <w:tc>
          <w:tcPr>
            <w:tcW w:w="4077" w:type="dxa"/>
          </w:tcPr>
          <w:p w:rsidR="00023107" w:rsidRPr="00046F5F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продавцов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BD506D">
        <w:tc>
          <w:tcPr>
            <w:tcW w:w="4077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023107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12 627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13 106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+477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+3,8</w:t>
            </w:r>
          </w:p>
        </w:tc>
      </w:tr>
      <w:tr w:rsidR="00023107" w:rsidTr="00BD506D">
        <w:tc>
          <w:tcPr>
            <w:tcW w:w="4077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 1 работника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+68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+11,2</w:t>
            </w:r>
          </w:p>
        </w:tc>
      </w:tr>
      <w:tr w:rsidR="00023107" w:rsidTr="00BD506D">
        <w:tc>
          <w:tcPr>
            <w:tcW w:w="4077" w:type="dxa"/>
          </w:tcPr>
          <w:p w:rsidR="00023107" w:rsidRPr="00046F5F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 1 продавца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+118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BD506D">
        <w:tc>
          <w:tcPr>
            <w:tcW w:w="4077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торговых залов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07" w:rsidTr="00BD506D">
        <w:tc>
          <w:tcPr>
            <w:tcW w:w="4077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на 1 кв.м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</w:tr>
      <w:tr w:rsidR="00023107" w:rsidTr="00BD506D">
        <w:tc>
          <w:tcPr>
            <w:tcW w:w="4077" w:type="dxa"/>
          </w:tcPr>
          <w:p w:rsidR="00023107" w:rsidRDefault="00023107" w:rsidP="00BD506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товарооборот (306р.д)</w:t>
            </w:r>
          </w:p>
        </w:tc>
        <w:tc>
          <w:tcPr>
            <w:tcW w:w="113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1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064" w:type="dxa"/>
          </w:tcPr>
          <w:p w:rsidR="00023107" w:rsidRPr="00046F5F" w:rsidRDefault="00023107" w:rsidP="00BD506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+7,1</w:t>
            </w:r>
          </w:p>
        </w:tc>
      </w:tr>
    </w:tbl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 xml:space="preserve">За 2021 год расходов на оплату труда и страховые взносы изменились незначительно+2,8 % и +2,5% соответственно, в текущем году изменений в численности не было. 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7. Анализ рентабельности</w:t>
      </w: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За отчетный период предприятие получило прибыль до налогообл</w:t>
      </w:r>
      <w:r w:rsidR="00CE2A62">
        <w:rPr>
          <w:rFonts w:ascii="Times New Roman" w:hAnsi="Times New Roman" w:cs="Times New Roman"/>
          <w:sz w:val="24"/>
          <w:szCs w:val="24"/>
        </w:rPr>
        <w:t>о</w:t>
      </w:r>
      <w:r w:rsidRPr="00023107">
        <w:rPr>
          <w:rFonts w:ascii="Times New Roman" w:hAnsi="Times New Roman" w:cs="Times New Roman"/>
          <w:sz w:val="24"/>
          <w:szCs w:val="24"/>
        </w:rPr>
        <w:t>жения, но в целом от финансово-хозяйственной деятельности по результатам отчетного года убыток, показатели рентабельности имеют отрицательные значения.</w:t>
      </w: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 xml:space="preserve">Рентабельность продаж в анализируемом периоде составляет -4,0 % от полученной выручки. При этом имеет место отрицательная динамика рентабельности обычных видов деятельности по сравнению с данным показателем за такой же период прошлого года -1,5 % (изменение -2,5).Нормальное значение для отрасли розничная торговля 4% и выше. </w:t>
      </w: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Показатель рентабельности продаж по чистой прибыли (величина чистой прибыли в каждом рубле выручки)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за 2021 год составил -5,8 %, отрицательная динами по отношению такого же показателя за 2020 год (-3%). Нормальное значение для данной отрасли: 3%.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8. Ликвидность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На конец отчетного периода коэффициент текущей ликвидности, рассчитанный как отношение текущих активов к краткосрочным обязательствам, характеризующий платежеспособность предприятия, имеет значение 1,65, отрицательная динамика по сравнению с предыдущим отчетным периодом</w:t>
      </w:r>
      <w:r w:rsidR="00CE2A62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2,16. Нормальное значение: не менее 2.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 xml:space="preserve">По итогам 2021 года оценка финансового состояния ООО «Прометей» остается неудовлетворительным. По сравнению с прошлым отчетным периодом выручка от продажи увеличилась на 471 тыс.руб., или на 11,1%, однако несмотря на это в 2021 году в результате своей деятельности получило убыток. 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lastRenderedPageBreak/>
        <w:tab/>
        <w:t>2020 год общество подверглось ограничительным мерам, связанным с распространением корон</w:t>
      </w:r>
      <w:r w:rsidR="00CE2A62">
        <w:rPr>
          <w:rFonts w:ascii="Times New Roman" w:hAnsi="Times New Roman" w:cs="Times New Roman"/>
          <w:sz w:val="24"/>
          <w:szCs w:val="24"/>
        </w:rPr>
        <w:t>а</w:t>
      </w:r>
      <w:r w:rsidRPr="00023107">
        <w:rPr>
          <w:rFonts w:ascii="Times New Roman" w:hAnsi="Times New Roman" w:cs="Times New Roman"/>
          <w:sz w:val="24"/>
          <w:szCs w:val="24"/>
        </w:rPr>
        <w:t>вирусной инфекции,</w:t>
      </w:r>
      <w:r w:rsidR="007F2BC9">
        <w:rPr>
          <w:rFonts w:ascii="Times New Roman" w:hAnsi="Times New Roman" w:cs="Times New Roman"/>
          <w:sz w:val="24"/>
          <w:szCs w:val="24"/>
        </w:rPr>
        <w:t xml:space="preserve"> </w:t>
      </w:r>
      <w:r w:rsidRPr="00023107">
        <w:rPr>
          <w:rFonts w:ascii="Times New Roman" w:hAnsi="Times New Roman" w:cs="Times New Roman"/>
          <w:sz w:val="24"/>
          <w:szCs w:val="24"/>
        </w:rPr>
        <w:t>с 30 марта 2020 года по 20 апреля 2020 года общество останавливало свою работу, с выполнением все гарантий работников, а именно с выплатой заработной платы в полном объеме. Это и то, что наш магазин реализует товары не первой необходимости, повлияло на работу.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С 01 апреля 2020 года было принято решение обоюдно коллективом перейти на не полный рабочий день, продолжительностью 4 часа, для того чтобы сократить расходы на выплату заработной платы, страховых взносов, а так же сохранить рабочие места и магазин в целом. Это принесло положительные результаты по итогом работы за 2020 год, уменьшение убытка на 519 тыс.руб. по сравнению с аналогичным периодом прошлого года. В 2021 году часть работников по их согласию продолжают работать на условиях неполного рабочего дня (продолжительностью 4 часа), а также заключены трудовые договора на условиях внешнего совместительства. В 2021 году фонд оплаты труда и начисление страховых взносов практически остались на уровне 2020 года, увеличились на 2,8% и 2,5 % соответственно.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 xml:space="preserve">К большому сожалению наше общество не является субъектом малого предпринимательства и не получило льготы от государства в виде освобождения от уплаты страховых взносов и налогов, не получало субсидии на работников в размере минимального размера оплаты труда ни в 2020 году, ни в 2021 году. 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Налоговые обязательства выполняем вовремя в полном объеме.</w:t>
      </w:r>
    </w:p>
    <w:p w:rsidR="00023107" w:rsidRP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ab/>
        <w:t>В 2021 году произвели закладку канцелярских товаров для более полного охвата покупателей, и закупку по цене ниже, чем в сезон спроса. Продолжили более тщательно формировать заявки на поставки товара, учитывая сезонность продаж, спрос на товары, и покупательную способность. Стараемся делать наш ассортимент разнообразным и актуальным.</w:t>
      </w:r>
    </w:p>
    <w:p w:rsidR="00023107" w:rsidRPr="00023107" w:rsidRDefault="00023107" w:rsidP="00EF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07">
        <w:rPr>
          <w:rFonts w:ascii="Times New Roman" w:hAnsi="Times New Roman" w:cs="Times New Roman"/>
          <w:sz w:val="24"/>
          <w:szCs w:val="24"/>
        </w:rPr>
        <w:t>В нашем магазине можно приобрести книги для детей и взрослых, учебную литературу, глобусы, открытки, канцелярские товары, наборы для творчества, журналы по вязанию и шитью, плакаты и оформительскую продукцию к праздникам, кроссворды, сувениры с изображением нашего города Михайловка и города-героя Волгоград.</w:t>
      </w:r>
    </w:p>
    <w:p w:rsidR="00023107" w:rsidRDefault="00023107" w:rsidP="00EF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107" w:rsidRDefault="00023107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023107" w:rsidSect="00A1755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EF" w:rsidRDefault="002725EF" w:rsidP="00A1755C">
      <w:pPr>
        <w:spacing w:after="0" w:line="240" w:lineRule="auto"/>
      </w:pPr>
      <w:r>
        <w:separator/>
      </w:r>
    </w:p>
  </w:endnote>
  <w:endnote w:type="continuationSeparator" w:id="1">
    <w:p w:rsidR="002725EF" w:rsidRDefault="002725EF" w:rsidP="00A1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532"/>
      <w:docPartObj>
        <w:docPartGallery w:val="Page Numbers (Bottom of Page)"/>
        <w:docPartUnique/>
      </w:docPartObj>
    </w:sdtPr>
    <w:sdtContent>
      <w:p w:rsidR="00BD506D" w:rsidRDefault="00280684">
        <w:pPr>
          <w:pStyle w:val="ae"/>
          <w:jc w:val="center"/>
        </w:pPr>
        <w:fldSimple w:instr=" PAGE   \* MERGEFORMAT ">
          <w:r w:rsidR="00DB7374">
            <w:rPr>
              <w:noProof/>
            </w:rPr>
            <w:t>2</w:t>
          </w:r>
        </w:fldSimple>
      </w:p>
    </w:sdtContent>
  </w:sdt>
  <w:p w:rsidR="00BD506D" w:rsidRDefault="00BD50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EF" w:rsidRDefault="002725EF" w:rsidP="00A1755C">
      <w:pPr>
        <w:spacing w:after="0" w:line="240" w:lineRule="auto"/>
      </w:pPr>
      <w:r>
        <w:separator/>
      </w:r>
    </w:p>
  </w:footnote>
  <w:footnote w:type="continuationSeparator" w:id="1">
    <w:p w:rsidR="002725EF" w:rsidRDefault="002725EF" w:rsidP="00A1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EAA"/>
    <w:rsid w:val="00004279"/>
    <w:rsid w:val="00023107"/>
    <w:rsid w:val="000D2750"/>
    <w:rsid w:val="000F1D57"/>
    <w:rsid w:val="001327F4"/>
    <w:rsid w:val="00214A28"/>
    <w:rsid w:val="0023662B"/>
    <w:rsid w:val="0025110C"/>
    <w:rsid w:val="002725EF"/>
    <w:rsid w:val="00280684"/>
    <w:rsid w:val="002F46FB"/>
    <w:rsid w:val="003051A8"/>
    <w:rsid w:val="00306465"/>
    <w:rsid w:val="003377CC"/>
    <w:rsid w:val="003465BB"/>
    <w:rsid w:val="003C0369"/>
    <w:rsid w:val="0042383A"/>
    <w:rsid w:val="00442C9D"/>
    <w:rsid w:val="00465B90"/>
    <w:rsid w:val="004814C3"/>
    <w:rsid w:val="004C2DF1"/>
    <w:rsid w:val="004E3E1B"/>
    <w:rsid w:val="0050312D"/>
    <w:rsid w:val="0057500D"/>
    <w:rsid w:val="00586E11"/>
    <w:rsid w:val="005F4DF2"/>
    <w:rsid w:val="005F7995"/>
    <w:rsid w:val="00607B64"/>
    <w:rsid w:val="0061451F"/>
    <w:rsid w:val="00635465"/>
    <w:rsid w:val="007041B9"/>
    <w:rsid w:val="00793F60"/>
    <w:rsid w:val="007E1B86"/>
    <w:rsid w:val="007F2BC9"/>
    <w:rsid w:val="007F709B"/>
    <w:rsid w:val="00805733"/>
    <w:rsid w:val="00810961"/>
    <w:rsid w:val="00856255"/>
    <w:rsid w:val="00971346"/>
    <w:rsid w:val="00986E19"/>
    <w:rsid w:val="0099249C"/>
    <w:rsid w:val="009941D5"/>
    <w:rsid w:val="009F7658"/>
    <w:rsid w:val="00A1755C"/>
    <w:rsid w:val="00A25C68"/>
    <w:rsid w:val="00AA6D3F"/>
    <w:rsid w:val="00B04787"/>
    <w:rsid w:val="00B75DFA"/>
    <w:rsid w:val="00BD506D"/>
    <w:rsid w:val="00BE1AF4"/>
    <w:rsid w:val="00BE5739"/>
    <w:rsid w:val="00C44DE9"/>
    <w:rsid w:val="00CE10A3"/>
    <w:rsid w:val="00CE2A62"/>
    <w:rsid w:val="00CE7C2D"/>
    <w:rsid w:val="00D83742"/>
    <w:rsid w:val="00DB7374"/>
    <w:rsid w:val="00DD791B"/>
    <w:rsid w:val="00E06740"/>
    <w:rsid w:val="00EB1CF9"/>
    <w:rsid w:val="00EF4336"/>
    <w:rsid w:val="00EF5E79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55C"/>
  </w:style>
  <w:style w:type="paragraph" w:styleId="ae">
    <w:name w:val="footer"/>
    <w:basedOn w:val="a"/>
    <w:link w:val="af"/>
    <w:uiPriority w:val="99"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nk/25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1111111111</cp:lastModifiedBy>
  <cp:revision>48</cp:revision>
  <cp:lastPrinted>2022-12-05T07:02:00Z</cp:lastPrinted>
  <dcterms:created xsi:type="dcterms:W3CDTF">2020-12-15T07:40:00Z</dcterms:created>
  <dcterms:modified xsi:type="dcterms:W3CDTF">2022-12-05T07:14:00Z</dcterms:modified>
</cp:coreProperties>
</file>