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8B" w:rsidRPr="004C1F76" w:rsidRDefault="00C42D8B" w:rsidP="00C42D8B">
      <w:pPr>
        <w:suppressAutoHyphens/>
        <w:jc w:val="center"/>
        <w:rPr>
          <w:b/>
          <w:lang w:eastAsia="zh-CN"/>
        </w:rPr>
      </w:pPr>
      <w:r>
        <w:rPr>
          <w:noProof/>
        </w:rPr>
        <w:drawing>
          <wp:inline distT="0" distB="0" distL="0" distR="0">
            <wp:extent cx="819150" cy="1152525"/>
            <wp:effectExtent l="19050" t="0" r="0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D8B" w:rsidRPr="004C1F76" w:rsidRDefault="00C42D8B" w:rsidP="00C42D8B">
      <w:pPr>
        <w:suppressAutoHyphens/>
        <w:jc w:val="center"/>
        <w:rPr>
          <w:b/>
          <w:lang w:eastAsia="zh-CN"/>
        </w:rPr>
      </w:pPr>
    </w:p>
    <w:p w:rsidR="00C42D8B" w:rsidRPr="004C1F76" w:rsidRDefault="00C42D8B" w:rsidP="00C42D8B">
      <w:pPr>
        <w:suppressAutoHyphens/>
        <w:jc w:val="center"/>
        <w:rPr>
          <w:b/>
          <w:lang w:eastAsia="zh-CN"/>
        </w:rPr>
      </w:pPr>
      <w:r w:rsidRPr="004C1F76">
        <w:rPr>
          <w:b/>
          <w:lang w:eastAsia="zh-CN"/>
        </w:rPr>
        <w:t>МИХАЙЛОВСКАЯ ГОРОДСКАЯ ДУМА</w:t>
      </w:r>
    </w:p>
    <w:p w:rsidR="00C42D8B" w:rsidRPr="004C1F76" w:rsidRDefault="00C42D8B" w:rsidP="00C42D8B">
      <w:pPr>
        <w:suppressAutoHyphens/>
        <w:jc w:val="center"/>
        <w:rPr>
          <w:b/>
          <w:lang w:eastAsia="zh-CN"/>
        </w:rPr>
      </w:pPr>
    </w:p>
    <w:p w:rsidR="00C42D8B" w:rsidRPr="004C1F76" w:rsidRDefault="00C42D8B" w:rsidP="00C42D8B">
      <w:pPr>
        <w:tabs>
          <w:tab w:val="left" w:pos="1515"/>
        </w:tabs>
        <w:suppressAutoHyphens/>
        <w:jc w:val="center"/>
        <w:rPr>
          <w:lang w:eastAsia="zh-CN"/>
        </w:rPr>
      </w:pPr>
      <w:r w:rsidRPr="004C1F76">
        <w:rPr>
          <w:b/>
          <w:lang w:eastAsia="zh-CN"/>
        </w:rPr>
        <w:t>ВОЛГОГРАДСКОЙ ОБЛАСТИ</w:t>
      </w:r>
    </w:p>
    <w:p w:rsidR="00C42D8B" w:rsidRPr="004C1F76" w:rsidRDefault="00C42D8B" w:rsidP="00C42D8B">
      <w:pPr>
        <w:suppressAutoHyphens/>
        <w:jc w:val="center"/>
        <w:rPr>
          <w:lang w:eastAsia="zh-CN"/>
        </w:rPr>
      </w:pPr>
    </w:p>
    <w:p w:rsidR="00C42D8B" w:rsidRPr="004C1F76" w:rsidRDefault="00C42D8B" w:rsidP="00C42D8B">
      <w:pPr>
        <w:suppressAutoHyphens/>
        <w:jc w:val="center"/>
        <w:rPr>
          <w:b/>
          <w:lang w:eastAsia="zh-CN"/>
        </w:rPr>
      </w:pPr>
      <w:r w:rsidRPr="004C1F76">
        <w:rPr>
          <w:b/>
          <w:lang w:eastAsia="zh-CN"/>
        </w:rPr>
        <w:t>РЕШЕНИЕ</w:t>
      </w:r>
    </w:p>
    <w:p w:rsidR="00C42D8B" w:rsidRPr="004C1F76" w:rsidRDefault="00C42D8B" w:rsidP="00C42D8B">
      <w:pPr>
        <w:suppressAutoHyphens/>
        <w:rPr>
          <w:lang w:eastAsia="zh-CN"/>
        </w:rPr>
      </w:pPr>
    </w:p>
    <w:p w:rsidR="00C42D8B" w:rsidRPr="004C1F76" w:rsidRDefault="00C42D8B" w:rsidP="00C42D8B">
      <w:pPr>
        <w:suppressAutoHyphens/>
        <w:jc w:val="both"/>
        <w:rPr>
          <w:b/>
          <w:lang w:eastAsia="zh-CN"/>
        </w:rPr>
      </w:pPr>
      <w:r w:rsidRPr="004C1F76">
        <w:rPr>
          <w:b/>
          <w:lang w:eastAsia="zh-CN"/>
        </w:rPr>
        <w:t xml:space="preserve">Принято Михайловской </w:t>
      </w:r>
    </w:p>
    <w:p w:rsidR="00C42D8B" w:rsidRPr="004C1F76" w:rsidRDefault="00C42D8B" w:rsidP="00C42D8B">
      <w:pPr>
        <w:suppressAutoHyphens/>
        <w:jc w:val="both"/>
        <w:rPr>
          <w:b/>
          <w:lang w:eastAsia="zh-CN"/>
        </w:rPr>
      </w:pPr>
      <w:r w:rsidRPr="004C1F76">
        <w:rPr>
          <w:b/>
          <w:lang w:eastAsia="zh-CN"/>
        </w:rPr>
        <w:t xml:space="preserve">городской Думой </w:t>
      </w:r>
      <w:r w:rsidR="00186C82">
        <w:rPr>
          <w:b/>
          <w:lang w:eastAsia="zh-CN"/>
        </w:rPr>
        <w:t>05 августа 2022 г.</w:t>
      </w:r>
      <w:r w:rsidRPr="004C1F76">
        <w:rPr>
          <w:b/>
          <w:lang w:eastAsia="zh-CN"/>
        </w:rPr>
        <w:t xml:space="preserve">                                                       </w:t>
      </w:r>
      <w:r w:rsidR="00186C82">
        <w:rPr>
          <w:b/>
          <w:lang w:eastAsia="zh-CN"/>
        </w:rPr>
        <w:t xml:space="preserve">                </w:t>
      </w:r>
      <w:r w:rsidRPr="004C1F76">
        <w:rPr>
          <w:b/>
          <w:lang w:eastAsia="zh-CN"/>
        </w:rPr>
        <w:t xml:space="preserve">№ </w:t>
      </w:r>
      <w:r w:rsidR="00186C82">
        <w:rPr>
          <w:b/>
          <w:lang w:eastAsia="zh-CN"/>
        </w:rPr>
        <w:t>532</w:t>
      </w:r>
    </w:p>
    <w:p w:rsidR="000E4FC8" w:rsidRPr="000E4FC8" w:rsidRDefault="000E4FC8" w:rsidP="000E4FC8"/>
    <w:p w:rsidR="000E4FC8" w:rsidRPr="000E4FC8" w:rsidRDefault="000E4FC8" w:rsidP="000E4FC8">
      <w:pPr>
        <w:jc w:val="center"/>
        <w:rPr>
          <w:b/>
        </w:rPr>
      </w:pPr>
      <w:r w:rsidRPr="000E4FC8">
        <w:rPr>
          <w:b/>
        </w:rPr>
        <w:t>Об организации питания в общеобразовательных и дошкольных учреждениях городского округа город Михайловка</w:t>
      </w:r>
      <w:r w:rsidR="00AF71AD">
        <w:rPr>
          <w:b/>
        </w:rPr>
        <w:t xml:space="preserve"> за 202</w:t>
      </w:r>
      <w:r w:rsidR="005F512F">
        <w:rPr>
          <w:b/>
        </w:rPr>
        <w:t>1</w:t>
      </w:r>
      <w:r w:rsidR="00AF71AD">
        <w:rPr>
          <w:b/>
        </w:rPr>
        <w:t xml:space="preserve"> год</w:t>
      </w:r>
    </w:p>
    <w:p w:rsidR="000E4FC8" w:rsidRPr="000E4FC8" w:rsidRDefault="000E4FC8" w:rsidP="000E4FC8">
      <w:pPr>
        <w:jc w:val="center"/>
        <w:rPr>
          <w:b/>
        </w:rPr>
      </w:pPr>
    </w:p>
    <w:p w:rsidR="000E4FC8" w:rsidRPr="000E4FC8" w:rsidRDefault="000E4FC8" w:rsidP="000E4FC8">
      <w:pPr>
        <w:jc w:val="both"/>
      </w:pPr>
      <w:r w:rsidRPr="000E4FC8">
        <w:t xml:space="preserve">          </w:t>
      </w:r>
      <w:proofErr w:type="gramStart"/>
      <w:r w:rsidR="00AF71AD">
        <w:t>Заслушав</w:t>
      </w:r>
      <w:r w:rsidRPr="000E4FC8">
        <w:t xml:space="preserve"> информацию отдела по образованию администрации городского округа город Михайловка об организации</w:t>
      </w:r>
      <w:proofErr w:type="gramEnd"/>
      <w:r w:rsidRPr="000E4FC8">
        <w:t xml:space="preserve"> питания в общеобразовательных и дошкольных учреждениях городского округа город Михайловка</w:t>
      </w:r>
      <w:r w:rsidR="00AF71AD">
        <w:t xml:space="preserve"> за 202</w:t>
      </w:r>
      <w:r w:rsidR="005F512F">
        <w:t>1</w:t>
      </w:r>
      <w:r w:rsidR="00AF71AD">
        <w:t xml:space="preserve"> год</w:t>
      </w:r>
      <w:r w:rsidRPr="000E4FC8">
        <w:t xml:space="preserve">, Михайловская городская Дума  </w:t>
      </w:r>
    </w:p>
    <w:p w:rsidR="000E4FC8" w:rsidRPr="000E4FC8" w:rsidRDefault="000E4FC8" w:rsidP="000E4FC8">
      <w:pPr>
        <w:jc w:val="both"/>
      </w:pPr>
    </w:p>
    <w:p w:rsidR="000E4FC8" w:rsidRPr="000E4FC8" w:rsidRDefault="000E4FC8" w:rsidP="000E4FC8">
      <w:pPr>
        <w:jc w:val="both"/>
        <w:rPr>
          <w:b/>
        </w:rPr>
      </w:pPr>
      <w:r w:rsidRPr="000E4FC8">
        <w:rPr>
          <w:b/>
        </w:rPr>
        <w:t>РЕШИЛА:</w:t>
      </w:r>
    </w:p>
    <w:p w:rsidR="000E4FC8" w:rsidRPr="000E4FC8" w:rsidRDefault="000E4FC8" w:rsidP="000E4FC8">
      <w:pPr>
        <w:ind w:firstLine="900"/>
        <w:jc w:val="both"/>
      </w:pPr>
    </w:p>
    <w:p w:rsidR="000E4FC8" w:rsidRPr="000E4FC8" w:rsidRDefault="000E4FC8" w:rsidP="000E4FC8">
      <w:pPr>
        <w:jc w:val="both"/>
        <w:rPr>
          <w:b/>
        </w:rPr>
      </w:pPr>
      <w:r w:rsidRPr="000E4FC8">
        <w:t xml:space="preserve">         1. Информацию об организации питания в общеобразовательных и дошкольных учреждениях городского округа город Михайловка</w:t>
      </w:r>
      <w:r w:rsidR="00AF71AD">
        <w:t xml:space="preserve"> за 202</w:t>
      </w:r>
      <w:r w:rsidR="005F512F">
        <w:t>1</w:t>
      </w:r>
      <w:r w:rsidR="00AF71AD">
        <w:t xml:space="preserve"> год</w:t>
      </w:r>
      <w:r w:rsidRPr="000E4FC8">
        <w:t xml:space="preserve"> принять к сведению (прилагается).</w:t>
      </w:r>
    </w:p>
    <w:p w:rsidR="000E4FC8" w:rsidRPr="000E4FC8" w:rsidRDefault="000E4FC8" w:rsidP="000E4FC8">
      <w:pPr>
        <w:ind w:firstLine="567"/>
        <w:jc w:val="both"/>
      </w:pPr>
    </w:p>
    <w:p w:rsidR="000E4FC8" w:rsidRPr="000E4FC8" w:rsidRDefault="000E4FC8" w:rsidP="000E4FC8">
      <w:pPr>
        <w:ind w:firstLine="567"/>
        <w:jc w:val="both"/>
      </w:pPr>
      <w:r w:rsidRPr="000E4FC8">
        <w:t xml:space="preserve">2. Настоящее решение вступает в силу </w:t>
      </w:r>
      <w:proofErr w:type="gramStart"/>
      <w:r w:rsidRPr="000E4FC8">
        <w:t>с даты подписания</w:t>
      </w:r>
      <w:proofErr w:type="gramEnd"/>
      <w:r w:rsidRPr="000E4FC8">
        <w:t>.</w:t>
      </w:r>
    </w:p>
    <w:p w:rsidR="000E4FC8" w:rsidRPr="000E4FC8" w:rsidRDefault="000E4FC8" w:rsidP="000E4FC8">
      <w:pPr>
        <w:ind w:firstLine="567"/>
        <w:jc w:val="both"/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E4FC8">
        <w:rPr>
          <w:b/>
          <w:color w:val="000000"/>
        </w:rPr>
        <w:t>Председатель</w:t>
      </w: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E4FC8">
        <w:rPr>
          <w:b/>
          <w:color w:val="000000"/>
        </w:rPr>
        <w:t>Михайловской городской Думы</w:t>
      </w: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E4FC8">
        <w:rPr>
          <w:b/>
          <w:color w:val="000000"/>
        </w:rPr>
        <w:t xml:space="preserve">Волгоградской области                                                               </w:t>
      </w:r>
      <w:r w:rsidR="005F512F">
        <w:rPr>
          <w:b/>
          <w:color w:val="000000"/>
        </w:rPr>
        <w:t>В.Н.Гудков</w:t>
      </w: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497219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08 августа</w:t>
      </w:r>
      <w:r w:rsidR="00F428BC">
        <w:rPr>
          <w:b/>
          <w:color w:val="000000"/>
        </w:rPr>
        <w:t xml:space="preserve"> </w:t>
      </w:r>
      <w:r w:rsidR="000E4FC8" w:rsidRPr="000E4FC8">
        <w:rPr>
          <w:b/>
          <w:color w:val="000000"/>
        </w:rPr>
        <w:t>20</w:t>
      </w:r>
      <w:r w:rsidR="00EE6FE5">
        <w:rPr>
          <w:b/>
          <w:color w:val="000000"/>
        </w:rPr>
        <w:t>2</w:t>
      </w:r>
      <w:r w:rsidR="005F512F">
        <w:rPr>
          <w:b/>
          <w:color w:val="000000"/>
        </w:rPr>
        <w:t>2</w:t>
      </w:r>
      <w:r w:rsidR="000E4FC8" w:rsidRPr="000E4FC8">
        <w:rPr>
          <w:b/>
          <w:color w:val="000000"/>
        </w:rPr>
        <w:t xml:space="preserve"> г.</w:t>
      </w: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C42D8B" w:rsidRDefault="000E4FC8" w:rsidP="000E4FC8">
      <w:pPr>
        <w:ind w:firstLine="720"/>
        <w:jc w:val="right"/>
        <w:rPr>
          <w:sz w:val="22"/>
          <w:szCs w:val="22"/>
        </w:rPr>
      </w:pPr>
      <w:r w:rsidRPr="00C42D8B">
        <w:rPr>
          <w:sz w:val="22"/>
          <w:szCs w:val="22"/>
        </w:rPr>
        <w:lastRenderedPageBreak/>
        <w:t>Приложение</w:t>
      </w:r>
    </w:p>
    <w:p w:rsidR="000E4FC8" w:rsidRPr="00C42D8B" w:rsidRDefault="000E4FC8" w:rsidP="000E4FC8">
      <w:pPr>
        <w:ind w:firstLine="720"/>
        <w:jc w:val="right"/>
        <w:rPr>
          <w:sz w:val="22"/>
          <w:szCs w:val="22"/>
        </w:rPr>
      </w:pPr>
      <w:r w:rsidRPr="00C42D8B">
        <w:rPr>
          <w:sz w:val="22"/>
          <w:szCs w:val="22"/>
        </w:rPr>
        <w:t xml:space="preserve">к решению Михайловской городской Думы </w:t>
      </w:r>
    </w:p>
    <w:p w:rsidR="000E4FC8" w:rsidRPr="00C42D8B" w:rsidRDefault="000E4FC8" w:rsidP="000E4FC8">
      <w:pPr>
        <w:ind w:firstLine="720"/>
        <w:jc w:val="right"/>
        <w:rPr>
          <w:sz w:val="22"/>
          <w:szCs w:val="22"/>
        </w:rPr>
      </w:pPr>
      <w:r w:rsidRPr="00C42D8B">
        <w:rPr>
          <w:sz w:val="22"/>
          <w:szCs w:val="22"/>
        </w:rPr>
        <w:t>Волгоградской области от</w:t>
      </w:r>
      <w:r w:rsidR="005F512F">
        <w:rPr>
          <w:sz w:val="22"/>
          <w:szCs w:val="22"/>
        </w:rPr>
        <w:t xml:space="preserve"> </w:t>
      </w:r>
      <w:r w:rsidR="00497219">
        <w:rPr>
          <w:sz w:val="22"/>
          <w:szCs w:val="22"/>
        </w:rPr>
        <w:t>08.08.2022</w:t>
      </w:r>
      <w:r w:rsidRPr="00C42D8B">
        <w:rPr>
          <w:sz w:val="22"/>
          <w:szCs w:val="22"/>
        </w:rPr>
        <w:t xml:space="preserve"> </w:t>
      </w:r>
      <w:r w:rsidR="00F428BC" w:rsidRPr="00C42D8B">
        <w:rPr>
          <w:sz w:val="22"/>
          <w:szCs w:val="22"/>
        </w:rPr>
        <w:t xml:space="preserve"> </w:t>
      </w:r>
      <w:r w:rsidRPr="00C42D8B">
        <w:rPr>
          <w:sz w:val="22"/>
          <w:szCs w:val="22"/>
        </w:rPr>
        <w:t>№</w:t>
      </w:r>
      <w:r w:rsidR="00C42D8B">
        <w:rPr>
          <w:sz w:val="22"/>
          <w:szCs w:val="22"/>
        </w:rPr>
        <w:t xml:space="preserve"> </w:t>
      </w:r>
      <w:r w:rsidR="00497219">
        <w:rPr>
          <w:sz w:val="22"/>
          <w:szCs w:val="22"/>
        </w:rPr>
        <w:t>532</w:t>
      </w:r>
      <w:r w:rsidR="00296331" w:rsidRPr="00C42D8B">
        <w:rPr>
          <w:sz w:val="22"/>
          <w:szCs w:val="22"/>
        </w:rPr>
        <w:t xml:space="preserve"> </w:t>
      </w:r>
      <w:r w:rsidRPr="00C42D8B">
        <w:rPr>
          <w:sz w:val="22"/>
          <w:szCs w:val="22"/>
        </w:rPr>
        <w:t xml:space="preserve"> </w:t>
      </w:r>
    </w:p>
    <w:p w:rsidR="000E4FC8" w:rsidRPr="00C42D8B" w:rsidRDefault="000E4FC8" w:rsidP="000E4FC8">
      <w:pPr>
        <w:ind w:firstLine="720"/>
        <w:jc w:val="right"/>
        <w:rPr>
          <w:sz w:val="22"/>
          <w:szCs w:val="22"/>
        </w:rPr>
      </w:pPr>
      <w:r w:rsidRPr="00C42D8B">
        <w:rPr>
          <w:sz w:val="22"/>
          <w:szCs w:val="22"/>
        </w:rPr>
        <w:t xml:space="preserve">«Об организации питания в </w:t>
      </w:r>
      <w:proofErr w:type="gramStart"/>
      <w:r w:rsidRPr="00C42D8B">
        <w:rPr>
          <w:sz w:val="22"/>
          <w:szCs w:val="22"/>
        </w:rPr>
        <w:t>общеобразовательных</w:t>
      </w:r>
      <w:proofErr w:type="gramEnd"/>
      <w:r w:rsidRPr="00C42D8B">
        <w:rPr>
          <w:sz w:val="22"/>
          <w:szCs w:val="22"/>
        </w:rPr>
        <w:t xml:space="preserve"> </w:t>
      </w:r>
    </w:p>
    <w:p w:rsidR="00296331" w:rsidRPr="00C42D8B" w:rsidRDefault="000E4FC8" w:rsidP="000E4FC8">
      <w:pPr>
        <w:ind w:firstLine="720"/>
        <w:jc w:val="right"/>
        <w:rPr>
          <w:sz w:val="22"/>
          <w:szCs w:val="22"/>
        </w:rPr>
      </w:pPr>
      <w:r w:rsidRPr="00C42D8B">
        <w:rPr>
          <w:sz w:val="22"/>
          <w:szCs w:val="22"/>
        </w:rPr>
        <w:t xml:space="preserve">и дошкольных </w:t>
      </w:r>
      <w:proofErr w:type="gramStart"/>
      <w:r w:rsidRPr="00C42D8B">
        <w:rPr>
          <w:sz w:val="22"/>
          <w:szCs w:val="22"/>
        </w:rPr>
        <w:t>учреждениях</w:t>
      </w:r>
      <w:proofErr w:type="gramEnd"/>
      <w:r w:rsidRPr="00C42D8B">
        <w:rPr>
          <w:sz w:val="22"/>
          <w:szCs w:val="22"/>
        </w:rPr>
        <w:t xml:space="preserve"> городского</w:t>
      </w:r>
      <w:r w:rsidR="00296331" w:rsidRPr="00C42D8B">
        <w:rPr>
          <w:sz w:val="22"/>
          <w:szCs w:val="22"/>
        </w:rPr>
        <w:t xml:space="preserve"> </w:t>
      </w:r>
      <w:r w:rsidRPr="00C42D8B">
        <w:rPr>
          <w:sz w:val="22"/>
          <w:szCs w:val="22"/>
        </w:rPr>
        <w:t xml:space="preserve">округа </w:t>
      </w:r>
    </w:p>
    <w:p w:rsidR="000E4FC8" w:rsidRPr="000E4FC8" w:rsidRDefault="000E4FC8" w:rsidP="000E4FC8">
      <w:pPr>
        <w:ind w:firstLine="720"/>
        <w:jc w:val="right"/>
      </w:pPr>
      <w:r w:rsidRPr="00C42D8B">
        <w:rPr>
          <w:sz w:val="22"/>
          <w:szCs w:val="22"/>
        </w:rPr>
        <w:t>город Михайловка</w:t>
      </w:r>
      <w:r w:rsidR="00AF71AD" w:rsidRPr="00C42D8B">
        <w:rPr>
          <w:sz w:val="22"/>
          <w:szCs w:val="22"/>
        </w:rPr>
        <w:t xml:space="preserve"> за 202</w:t>
      </w:r>
      <w:r w:rsidR="005F512F">
        <w:rPr>
          <w:sz w:val="22"/>
          <w:szCs w:val="22"/>
        </w:rPr>
        <w:t>1</w:t>
      </w:r>
      <w:r w:rsidR="00AF71AD" w:rsidRPr="00C42D8B">
        <w:rPr>
          <w:sz w:val="22"/>
          <w:szCs w:val="22"/>
        </w:rPr>
        <w:t xml:space="preserve"> год</w:t>
      </w:r>
      <w:r w:rsidRPr="00C42D8B">
        <w:rPr>
          <w:sz w:val="22"/>
          <w:szCs w:val="22"/>
        </w:rPr>
        <w:t>»</w:t>
      </w:r>
    </w:p>
    <w:p w:rsidR="00AF71AD" w:rsidRPr="00AF71AD" w:rsidRDefault="00AF71AD" w:rsidP="00AF71AD">
      <w:pPr>
        <w:ind w:firstLine="720"/>
        <w:jc w:val="center"/>
        <w:rPr>
          <w:b/>
        </w:rPr>
      </w:pPr>
    </w:p>
    <w:p w:rsidR="00AF71AD" w:rsidRPr="00AF71AD" w:rsidRDefault="00AF71AD" w:rsidP="00BC3FAA">
      <w:pPr>
        <w:jc w:val="center"/>
        <w:rPr>
          <w:b/>
        </w:rPr>
      </w:pPr>
      <w:r w:rsidRPr="00AF71AD">
        <w:rPr>
          <w:b/>
        </w:rPr>
        <w:t>ОБ ОРГАНИЗАЦИИ ПИТАНИЯ  В ОБЩЕОБРАЗОВАТЕЛЬНЫХ  И ДОШКОЛЬНЫХ УЧРЕЖДЕНИЯХ ГОРОДСКОГО ОКРУГА</w:t>
      </w:r>
    </w:p>
    <w:p w:rsidR="00AF71AD" w:rsidRPr="00AF71AD" w:rsidRDefault="00AF71AD" w:rsidP="00BC3FAA">
      <w:pPr>
        <w:jc w:val="center"/>
        <w:rPr>
          <w:b/>
        </w:rPr>
      </w:pPr>
      <w:r w:rsidRPr="00AF71AD">
        <w:rPr>
          <w:b/>
        </w:rPr>
        <w:t>ГОРОД МИХАЙЛОВКА ВОЛГОГРАДСКОЙ ОБЛАСТИ (за 202</w:t>
      </w:r>
      <w:r w:rsidR="005F512F">
        <w:rPr>
          <w:b/>
        </w:rPr>
        <w:t>1</w:t>
      </w:r>
      <w:r w:rsidRPr="00AF71AD">
        <w:rPr>
          <w:b/>
        </w:rPr>
        <w:t xml:space="preserve"> год)</w:t>
      </w:r>
    </w:p>
    <w:p w:rsidR="00AF71AD" w:rsidRPr="000B1D2F" w:rsidRDefault="00AF71AD" w:rsidP="005F512F">
      <w:pPr>
        <w:ind w:firstLine="567"/>
        <w:jc w:val="center"/>
      </w:pPr>
    </w:p>
    <w:p w:rsidR="005F512F" w:rsidRPr="000B1D2F" w:rsidRDefault="005F512F" w:rsidP="005F512F">
      <w:pPr>
        <w:ind w:firstLine="567"/>
        <w:jc w:val="both"/>
      </w:pPr>
      <w:proofErr w:type="gramStart"/>
      <w:r w:rsidRPr="000B1D2F">
        <w:t>Система</w:t>
      </w:r>
      <w:r>
        <w:t xml:space="preserve"> </w:t>
      </w:r>
      <w:r w:rsidRPr="000B1D2F">
        <w:t xml:space="preserve">образования городского округа город Михайловка Волгоградской области представлена в 2020-2021 учебном году 1 муниципальным бюджетным дошкольным образовательным учреждение  «Детский сад комбинированного вида «Лукоморье» городского округа город Михайловка Волгоградской области», в его составе 19 филиалов; 29 муниципальными общеобразовательными учреждениями, из которых </w:t>
      </w:r>
      <w:proofErr w:type="gramEnd"/>
    </w:p>
    <w:p w:rsidR="005F512F" w:rsidRPr="000B1D2F" w:rsidRDefault="005F512F" w:rsidP="005F512F">
      <w:pPr>
        <w:ind w:firstLine="567"/>
        <w:jc w:val="both"/>
      </w:pPr>
      <w:r w:rsidRPr="000B1D2F">
        <w:t xml:space="preserve">- 23 средних общеобразовательных школы, 6 основных общеобразовательных школ; </w:t>
      </w:r>
    </w:p>
    <w:p w:rsidR="005F512F" w:rsidRPr="000B1D2F" w:rsidRDefault="005F512F" w:rsidP="005F512F">
      <w:pPr>
        <w:ind w:firstLine="567"/>
        <w:jc w:val="both"/>
      </w:pPr>
      <w:r>
        <w:t xml:space="preserve">- </w:t>
      </w:r>
      <w:r w:rsidRPr="000B1D2F">
        <w:t>9 средних общеобразовательных школ находятся  в городе,  20 школ - на сельских территориях, из них 14 - средних, 6- основных.</w:t>
      </w:r>
    </w:p>
    <w:p w:rsidR="005F512F" w:rsidRDefault="005F512F" w:rsidP="005F512F">
      <w:pPr>
        <w:ind w:firstLine="567"/>
        <w:jc w:val="both"/>
      </w:pPr>
      <w:r w:rsidRPr="000B1D2F">
        <w:t xml:space="preserve"> </w:t>
      </w:r>
      <w:r w:rsidRPr="0070121B">
        <w:t xml:space="preserve">При 15 школах </w:t>
      </w:r>
      <w:r>
        <w:t xml:space="preserve">функционировало </w:t>
      </w:r>
      <w:r w:rsidRPr="0070121B">
        <w:t xml:space="preserve"> 3</w:t>
      </w:r>
      <w:r>
        <w:t>5 групп</w:t>
      </w:r>
      <w:r w:rsidRPr="0070121B">
        <w:t xml:space="preserve">, реализующих программы дошкольного образования:  </w:t>
      </w:r>
    </w:p>
    <w:tbl>
      <w:tblPr>
        <w:tblStyle w:val="af"/>
        <w:tblW w:w="9639" w:type="dxa"/>
        <w:tblInd w:w="108" w:type="dxa"/>
        <w:tblLook w:val="04A0"/>
      </w:tblPr>
      <w:tblGrid>
        <w:gridCol w:w="1418"/>
        <w:gridCol w:w="8221"/>
      </w:tblGrid>
      <w:tr w:rsidR="005F512F" w:rsidTr="005F512F">
        <w:tc>
          <w:tcPr>
            <w:tcW w:w="1418" w:type="dxa"/>
          </w:tcPr>
          <w:p w:rsidR="005F512F" w:rsidRPr="009F29CF" w:rsidRDefault="005F512F" w:rsidP="005F512F">
            <w:pPr>
              <w:jc w:val="center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8221" w:type="dxa"/>
          </w:tcPr>
          <w:p w:rsidR="005F512F" w:rsidRPr="009F29CF" w:rsidRDefault="005F512F" w:rsidP="005F512F">
            <w:pPr>
              <w:jc w:val="center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Наименование ОУ</w:t>
            </w:r>
          </w:p>
        </w:tc>
      </w:tr>
      <w:tr w:rsidR="005F512F" w:rsidTr="005F512F">
        <w:tc>
          <w:tcPr>
            <w:tcW w:w="1418" w:type="dxa"/>
          </w:tcPr>
          <w:p w:rsidR="005F512F" w:rsidRPr="009F29CF" w:rsidRDefault="005F512F" w:rsidP="005F512F">
            <w:pPr>
              <w:jc w:val="both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1 группа</w:t>
            </w:r>
          </w:p>
        </w:tc>
        <w:tc>
          <w:tcPr>
            <w:tcW w:w="8221" w:type="dxa"/>
          </w:tcPr>
          <w:p w:rsidR="005F512F" w:rsidRPr="009F29CF" w:rsidRDefault="005F512F" w:rsidP="005F512F">
            <w:pPr>
              <w:jc w:val="both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МКОУ «</w:t>
            </w:r>
            <w:proofErr w:type="spellStart"/>
            <w:r w:rsidRPr="009F29CF">
              <w:rPr>
                <w:sz w:val="24"/>
                <w:szCs w:val="24"/>
              </w:rPr>
              <w:t>Етеревская</w:t>
            </w:r>
            <w:proofErr w:type="spellEnd"/>
            <w:r w:rsidRPr="009F29CF">
              <w:rPr>
                <w:sz w:val="24"/>
                <w:szCs w:val="24"/>
              </w:rPr>
              <w:t xml:space="preserve"> ККШИ»; </w:t>
            </w:r>
            <w:r>
              <w:rPr>
                <w:sz w:val="24"/>
                <w:szCs w:val="24"/>
              </w:rPr>
              <w:t xml:space="preserve"> МКОУ «</w:t>
            </w:r>
            <w:proofErr w:type="spellStart"/>
            <w:r>
              <w:rPr>
                <w:sz w:val="24"/>
                <w:szCs w:val="24"/>
              </w:rPr>
              <w:t>Катасоновская</w:t>
            </w:r>
            <w:proofErr w:type="spellEnd"/>
            <w:r>
              <w:rPr>
                <w:sz w:val="24"/>
                <w:szCs w:val="24"/>
              </w:rPr>
              <w:t xml:space="preserve"> СШ», </w:t>
            </w:r>
          </w:p>
          <w:p w:rsidR="005F512F" w:rsidRDefault="005F512F" w:rsidP="005F512F">
            <w:pPr>
              <w:jc w:val="both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МКОУ «</w:t>
            </w:r>
            <w:proofErr w:type="spellStart"/>
            <w:r w:rsidRPr="009F29CF">
              <w:rPr>
                <w:sz w:val="24"/>
                <w:szCs w:val="24"/>
              </w:rPr>
              <w:t>Плотниковская</w:t>
            </w:r>
            <w:proofErr w:type="spellEnd"/>
            <w:r w:rsidRPr="009F29CF">
              <w:rPr>
                <w:sz w:val="24"/>
                <w:szCs w:val="24"/>
              </w:rPr>
              <w:t xml:space="preserve"> СШ»; МКОУ «Раковская СШ»; </w:t>
            </w:r>
          </w:p>
          <w:p w:rsidR="005F512F" w:rsidRPr="009F29CF" w:rsidRDefault="005F512F" w:rsidP="005F512F">
            <w:pPr>
              <w:jc w:val="both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МКОУ «</w:t>
            </w:r>
            <w:proofErr w:type="spellStart"/>
            <w:r w:rsidRPr="009F29CF">
              <w:rPr>
                <w:sz w:val="24"/>
                <w:szCs w:val="24"/>
              </w:rPr>
              <w:t>Сенновская</w:t>
            </w:r>
            <w:proofErr w:type="spellEnd"/>
            <w:r w:rsidRPr="009F29CF">
              <w:rPr>
                <w:sz w:val="24"/>
                <w:szCs w:val="24"/>
              </w:rPr>
              <w:t xml:space="preserve"> СШ»; МКОУ «</w:t>
            </w:r>
            <w:proofErr w:type="spellStart"/>
            <w:r w:rsidRPr="009F29CF">
              <w:rPr>
                <w:sz w:val="24"/>
                <w:szCs w:val="24"/>
              </w:rPr>
              <w:t>Старосельская</w:t>
            </w:r>
            <w:proofErr w:type="spellEnd"/>
            <w:r w:rsidRPr="009F29CF">
              <w:rPr>
                <w:sz w:val="24"/>
                <w:szCs w:val="24"/>
              </w:rPr>
              <w:t xml:space="preserve"> СШ»</w:t>
            </w:r>
          </w:p>
        </w:tc>
      </w:tr>
      <w:tr w:rsidR="005F512F" w:rsidTr="005F512F">
        <w:tc>
          <w:tcPr>
            <w:tcW w:w="1418" w:type="dxa"/>
          </w:tcPr>
          <w:p w:rsidR="005F512F" w:rsidRPr="009F29CF" w:rsidRDefault="005F512F" w:rsidP="005F512F">
            <w:pPr>
              <w:jc w:val="both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2 группы</w:t>
            </w:r>
          </w:p>
        </w:tc>
        <w:tc>
          <w:tcPr>
            <w:tcW w:w="8221" w:type="dxa"/>
          </w:tcPr>
          <w:p w:rsidR="005F512F" w:rsidRPr="009F29CF" w:rsidRDefault="005F512F" w:rsidP="005F51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29CF">
              <w:rPr>
                <w:sz w:val="24"/>
                <w:szCs w:val="24"/>
              </w:rPr>
              <w:t xml:space="preserve"> МКОУ «</w:t>
            </w:r>
            <w:proofErr w:type="spellStart"/>
            <w:r w:rsidRPr="009F29CF">
              <w:rPr>
                <w:sz w:val="24"/>
                <w:szCs w:val="24"/>
              </w:rPr>
              <w:t>Безымянская</w:t>
            </w:r>
            <w:proofErr w:type="spellEnd"/>
            <w:r w:rsidRPr="009F29CF">
              <w:rPr>
                <w:sz w:val="24"/>
                <w:szCs w:val="24"/>
              </w:rPr>
              <w:t xml:space="preserve"> СШ»; </w:t>
            </w:r>
          </w:p>
          <w:p w:rsidR="005F512F" w:rsidRPr="009F29CF" w:rsidRDefault="005F512F" w:rsidP="005F512F">
            <w:pPr>
              <w:jc w:val="both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МКОУ «</w:t>
            </w:r>
            <w:proofErr w:type="spellStart"/>
            <w:r w:rsidRPr="009F29CF">
              <w:rPr>
                <w:sz w:val="24"/>
                <w:szCs w:val="24"/>
              </w:rPr>
              <w:t>Реконструкторская</w:t>
            </w:r>
            <w:proofErr w:type="spellEnd"/>
            <w:r w:rsidRPr="009F29CF">
              <w:rPr>
                <w:sz w:val="24"/>
                <w:szCs w:val="24"/>
              </w:rPr>
              <w:t xml:space="preserve"> СШ»; </w:t>
            </w:r>
            <w:r>
              <w:rPr>
                <w:sz w:val="24"/>
                <w:szCs w:val="24"/>
              </w:rPr>
              <w:t xml:space="preserve"> </w:t>
            </w:r>
            <w:r w:rsidRPr="009F29CF">
              <w:rPr>
                <w:sz w:val="24"/>
                <w:szCs w:val="24"/>
              </w:rPr>
              <w:t xml:space="preserve">МКОУ «Троицкая СШ»;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F512F" w:rsidTr="005F512F">
        <w:tc>
          <w:tcPr>
            <w:tcW w:w="1418" w:type="dxa"/>
          </w:tcPr>
          <w:p w:rsidR="005F512F" w:rsidRPr="009F29CF" w:rsidRDefault="005F512F" w:rsidP="005F512F">
            <w:pPr>
              <w:jc w:val="both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3 группы</w:t>
            </w:r>
          </w:p>
        </w:tc>
        <w:tc>
          <w:tcPr>
            <w:tcW w:w="8221" w:type="dxa"/>
          </w:tcPr>
          <w:p w:rsidR="005F512F" w:rsidRPr="009F29CF" w:rsidRDefault="005F512F" w:rsidP="005F512F">
            <w:pPr>
              <w:jc w:val="both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МКОУ «</w:t>
            </w:r>
            <w:proofErr w:type="spellStart"/>
            <w:r w:rsidRPr="009F29CF">
              <w:rPr>
                <w:sz w:val="24"/>
                <w:szCs w:val="24"/>
              </w:rPr>
              <w:t>Карагичевская</w:t>
            </w:r>
            <w:proofErr w:type="spellEnd"/>
            <w:r w:rsidRPr="009F29CF">
              <w:rPr>
                <w:sz w:val="24"/>
                <w:szCs w:val="24"/>
              </w:rPr>
              <w:t xml:space="preserve"> СШ»</w:t>
            </w:r>
            <w:r>
              <w:rPr>
                <w:sz w:val="24"/>
                <w:szCs w:val="24"/>
              </w:rPr>
              <w:t xml:space="preserve">, </w:t>
            </w:r>
            <w:r w:rsidRPr="009F29CF">
              <w:rPr>
                <w:sz w:val="24"/>
                <w:szCs w:val="24"/>
              </w:rPr>
              <w:t>МКОУ «</w:t>
            </w:r>
            <w:proofErr w:type="spellStart"/>
            <w:r w:rsidRPr="009F29CF">
              <w:rPr>
                <w:sz w:val="24"/>
                <w:szCs w:val="24"/>
              </w:rPr>
              <w:t>Арчединская</w:t>
            </w:r>
            <w:proofErr w:type="spellEnd"/>
            <w:r w:rsidRPr="009F29CF">
              <w:rPr>
                <w:sz w:val="24"/>
                <w:szCs w:val="24"/>
              </w:rPr>
              <w:t xml:space="preserve"> СШ»; МКОУ «СШ № 3»</w:t>
            </w:r>
          </w:p>
        </w:tc>
      </w:tr>
      <w:tr w:rsidR="005F512F" w:rsidTr="005F512F">
        <w:tc>
          <w:tcPr>
            <w:tcW w:w="1418" w:type="dxa"/>
          </w:tcPr>
          <w:p w:rsidR="005F512F" w:rsidRPr="009F29CF" w:rsidRDefault="005F512F" w:rsidP="005F512F">
            <w:pPr>
              <w:jc w:val="both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4 группы</w:t>
            </w:r>
          </w:p>
        </w:tc>
        <w:tc>
          <w:tcPr>
            <w:tcW w:w="8221" w:type="dxa"/>
          </w:tcPr>
          <w:p w:rsidR="005F512F" w:rsidRPr="009F29CF" w:rsidRDefault="005F512F" w:rsidP="005F512F">
            <w:pPr>
              <w:jc w:val="both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МКОУ «</w:t>
            </w:r>
            <w:proofErr w:type="spellStart"/>
            <w:r w:rsidRPr="009F29CF">
              <w:rPr>
                <w:sz w:val="24"/>
                <w:szCs w:val="24"/>
              </w:rPr>
              <w:t>Большовская</w:t>
            </w:r>
            <w:proofErr w:type="spellEnd"/>
            <w:r w:rsidRPr="009F29CF">
              <w:rPr>
                <w:sz w:val="24"/>
                <w:szCs w:val="24"/>
              </w:rPr>
              <w:t xml:space="preserve"> СШ»</w:t>
            </w:r>
          </w:p>
        </w:tc>
      </w:tr>
      <w:tr w:rsidR="005F512F" w:rsidTr="005F512F">
        <w:tc>
          <w:tcPr>
            <w:tcW w:w="1418" w:type="dxa"/>
          </w:tcPr>
          <w:p w:rsidR="005F512F" w:rsidRPr="009F29CF" w:rsidRDefault="005F512F" w:rsidP="005F512F">
            <w:pPr>
              <w:jc w:val="both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5 групп</w:t>
            </w:r>
          </w:p>
        </w:tc>
        <w:tc>
          <w:tcPr>
            <w:tcW w:w="8221" w:type="dxa"/>
          </w:tcPr>
          <w:p w:rsidR="005F512F" w:rsidRPr="009F29CF" w:rsidRDefault="005F512F" w:rsidP="005F512F">
            <w:pPr>
              <w:jc w:val="both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МКОУ «</w:t>
            </w:r>
            <w:proofErr w:type="spellStart"/>
            <w:r w:rsidRPr="009F29CF">
              <w:rPr>
                <w:sz w:val="24"/>
                <w:szCs w:val="24"/>
              </w:rPr>
              <w:t>Отрадненская</w:t>
            </w:r>
            <w:proofErr w:type="spellEnd"/>
            <w:r w:rsidRPr="009F29CF">
              <w:rPr>
                <w:sz w:val="24"/>
                <w:szCs w:val="24"/>
              </w:rPr>
              <w:t xml:space="preserve"> СШ»; МКОУ «</w:t>
            </w:r>
            <w:proofErr w:type="spellStart"/>
            <w:r w:rsidRPr="009F29CF">
              <w:rPr>
                <w:sz w:val="24"/>
                <w:szCs w:val="24"/>
              </w:rPr>
              <w:t>Сидорская</w:t>
            </w:r>
            <w:proofErr w:type="spellEnd"/>
            <w:r w:rsidRPr="009F29CF">
              <w:rPr>
                <w:sz w:val="24"/>
                <w:szCs w:val="24"/>
              </w:rPr>
              <w:t xml:space="preserve"> СШ»</w:t>
            </w:r>
          </w:p>
        </w:tc>
      </w:tr>
    </w:tbl>
    <w:p w:rsidR="005F512F" w:rsidRDefault="005F512F" w:rsidP="005F512F">
      <w:pPr>
        <w:ind w:firstLine="567"/>
        <w:jc w:val="both"/>
      </w:pPr>
      <w:r w:rsidRPr="000B1D2F">
        <w:t>Среди учреждений общего образования в городском округе действует МКОУ «</w:t>
      </w:r>
      <w:proofErr w:type="spellStart"/>
      <w:r w:rsidRPr="000B1D2F">
        <w:t>Етеревская</w:t>
      </w:r>
      <w:proofErr w:type="spellEnd"/>
      <w:r w:rsidRPr="000B1D2F">
        <w:t xml:space="preserve"> кадетская казачья школа-интернат», в которой круглосуточно  содержится </w:t>
      </w:r>
      <w:r>
        <w:t>до 30</w:t>
      </w:r>
      <w:r w:rsidRPr="000B1D2F">
        <w:t xml:space="preserve"> обучающихся. </w:t>
      </w:r>
    </w:p>
    <w:p w:rsidR="005F512F" w:rsidRPr="000B1D2F" w:rsidRDefault="005F512F" w:rsidP="005F512F">
      <w:pPr>
        <w:ind w:firstLine="567"/>
        <w:jc w:val="both"/>
      </w:pPr>
      <w:r w:rsidRPr="000B1D2F">
        <w:t>Документы, которые регламентируют  питание:</w:t>
      </w:r>
    </w:p>
    <w:p w:rsidR="005F512F" w:rsidRPr="000B1D2F" w:rsidRDefault="005F512F" w:rsidP="005F512F">
      <w:pPr>
        <w:ind w:firstLine="567"/>
        <w:jc w:val="both"/>
      </w:pPr>
      <w:r w:rsidRPr="000B1D2F">
        <w:t>- ведомственная целевая программа «Организация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</w:t>
      </w:r>
      <w:r>
        <w:t>22</w:t>
      </w:r>
      <w:r w:rsidRPr="000B1D2F">
        <w:t>-202</w:t>
      </w:r>
      <w:r>
        <w:t>4</w:t>
      </w:r>
      <w:r w:rsidRPr="000B1D2F">
        <w:t xml:space="preserve"> годы (здесь финансовые средства на питание  воспитанников </w:t>
      </w:r>
      <w:proofErr w:type="spellStart"/>
      <w:r w:rsidRPr="000B1D2F">
        <w:t>д</w:t>
      </w:r>
      <w:proofErr w:type="spellEnd"/>
      <w:r w:rsidRPr="000B1D2F">
        <w:t xml:space="preserve">/с «Лукоморье»), </w:t>
      </w:r>
    </w:p>
    <w:p w:rsidR="005F512F" w:rsidRPr="000B1D2F" w:rsidRDefault="005F512F" w:rsidP="005F512F">
      <w:pPr>
        <w:ind w:firstLine="567"/>
        <w:jc w:val="both"/>
      </w:pPr>
      <w:r w:rsidRPr="000B1D2F">
        <w:t>- ведомственная целевая программа «Обеспечение доступности и качества образования для населения городского округа город Михайловка» на 20</w:t>
      </w:r>
      <w:r>
        <w:t>22</w:t>
      </w:r>
      <w:r w:rsidRPr="000B1D2F">
        <w:t>-202</w:t>
      </w:r>
      <w:r>
        <w:t>4</w:t>
      </w:r>
      <w:r w:rsidRPr="000B1D2F">
        <w:t xml:space="preserve"> годы (здесь финансовые средства на питание воспитанников групп дошкольного образования при школах и детей с круглосуточным пребыванием в интернате),</w:t>
      </w:r>
    </w:p>
    <w:p w:rsidR="005F512F" w:rsidRPr="000B1D2F" w:rsidRDefault="005F512F" w:rsidP="005F512F">
      <w:pPr>
        <w:ind w:firstLine="567"/>
        <w:jc w:val="both"/>
      </w:pPr>
      <w:r w:rsidRPr="000B1D2F">
        <w:t xml:space="preserve">- муниципальная программа «Организация питания, отдыха и </w:t>
      </w:r>
      <w:proofErr w:type="gramStart"/>
      <w:r w:rsidRPr="000B1D2F">
        <w:t>оздоровления</w:t>
      </w:r>
      <w:proofErr w:type="gramEnd"/>
      <w:r w:rsidRPr="000B1D2F">
        <w:t xml:space="preserve"> обучающихся в муниципальных образовательных учреждениях городского округа город Михайловка» на 2020-2022 годы (здесь финансовые средства на питание обучающихся в общеобразовательных учреждениях в течение учебного года (льготная категория детей) и питание воспитанников летних оздоровительных лагерей на базе общеобразовательных учреждений), </w:t>
      </w:r>
    </w:p>
    <w:p w:rsidR="005F512F" w:rsidRPr="000B1D2F" w:rsidRDefault="005F512F" w:rsidP="005F512F">
      <w:pPr>
        <w:ind w:firstLine="567"/>
        <w:jc w:val="both"/>
      </w:pPr>
      <w:proofErr w:type="gramStart"/>
      <w:r>
        <w:t xml:space="preserve">- </w:t>
      </w:r>
      <w:r w:rsidRPr="000B1D2F">
        <w:t xml:space="preserve">Положение об  организации питания обучающихся  в муниципальных общеобразовательных учреждениях городского округа город Михайловская  Волгоградской области, утвержденное  постановлением от 26.10.2020 г.  № 2536, которое </w:t>
      </w:r>
      <w:r w:rsidRPr="000B1D2F">
        <w:lastRenderedPageBreak/>
        <w:t xml:space="preserve">определяет общие принципы организации питания, категории обучающихся, источники  финансирования, порядок взаимодействия  отдела,  муниципальных общеобразовательных учреждений и предприятий (индивидуальных предпринимателей), оказывающих услуги по организации питания обучающихся.   </w:t>
      </w:r>
      <w:proofErr w:type="gramEnd"/>
    </w:p>
    <w:p w:rsidR="005F512F" w:rsidRDefault="005F512F" w:rsidP="005F512F">
      <w:pPr>
        <w:jc w:val="both"/>
      </w:pPr>
      <w:r>
        <w:tab/>
        <w:t xml:space="preserve">       </w:t>
      </w:r>
      <w:proofErr w:type="gramStart"/>
      <w:r>
        <w:t>Два раза в год на январь и сентябрь п</w:t>
      </w:r>
      <w:r w:rsidRPr="000B1D2F">
        <w:t>остановлением администрации городского округа город Михайловка Волгоградской области</w:t>
      </w:r>
      <w:r w:rsidRPr="00431177">
        <w:t xml:space="preserve"> </w:t>
      </w:r>
      <w:r>
        <w:rPr>
          <w:szCs w:val="28"/>
        </w:rPr>
        <w:t xml:space="preserve">утверждается количество </w:t>
      </w:r>
      <w:r w:rsidRPr="00795CE2">
        <w:rPr>
          <w:bCs/>
          <w:szCs w:val="28"/>
        </w:rPr>
        <w:t xml:space="preserve">обучающихся </w:t>
      </w:r>
      <w:r w:rsidRPr="00795CE2">
        <w:rPr>
          <w:szCs w:val="28"/>
        </w:rPr>
        <w:t xml:space="preserve">1-4 классов, обучающихся 5-11 классов, состоящих на учете у фтизиатра, </w:t>
      </w:r>
      <w:r>
        <w:rPr>
          <w:szCs w:val="28"/>
        </w:rPr>
        <w:t>обучающихся</w:t>
      </w:r>
      <w:r w:rsidRPr="00795CE2">
        <w:rPr>
          <w:szCs w:val="28"/>
        </w:rPr>
        <w:t xml:space="preserve"> из многодетных и малообеспеченных семей</w:t>
      </w:r>
      <w:r>
        <w:rPr>
          <w:szCs w:val="28"/>
        </w:rPr>
        <w:t xml:space="preserve">, получающих частичную и дополнительную компенсации стоимости питания, и </w:t>
      </w:r>
      <w:r w:rsidRPr="00100192">
        <w:rPr>
          <w:szCs w:val="28"/>
        </w:rPr>
        <w:t>обучающихся с ограниче</w:t>
      </w:r>
      <w:r>
        <w:rPr>
          <w:szCs w:val="28"/>
        </w:rPr>
        <w:t xml:space="preserve">нными возможностями здоровья и </w:t>
      </w:r>
      <w:r w:rsidRPr="00100192">
        <w:rPr>
          <w:szCs w:val="28"/>
        </w:rPr>
        <w:t>детей-инвалидов</w:t>
      </w:r>
      <w:r>
        <w:rPr>
          <w:szCs w:val="28"/>
        </w:rPr>
        <w:t>, получающих бесплатное двухразовое питание</w:t>
      </w:r>
      <w:r w:rsidRPr="000B1D2F">
        <w:t>»</w:t>
      </w:r>
      <w:r>
        <w:rPr>
          <w:szCs w:val="28"/>
        </w:rPr>
        <w:t xml:space="preserve"> </w:t>
      </w:r>
      <w:r w:rsidRPr="000B1D2F">
        <w:t>в следующем количестве:</w:t>
      </w:r>
      <w:proofErr w:type="gramEnd"/>
    </w:p>
    <w:p w:rsidR="005F512F" w:rsidRPr="00F160C7" w:rsidRDefault="005F512F" w:rsidP="005F512F">
      <w:pPr>
        <w:jc w:val="both"/>
        <w:rPr>
          <w:szCs w:val="28"/>
        </w:rPr>
      </w:pPr>
      <w:r>
        <w:tab/>
        <w:t xml:space="preserve">      Январь 2021 года:</w:t>
      </w:r>
    </w:p>
    <w:tbl>
      <w:tblPr>
        <w:tblW w:w="9356" w:type="dxa"/>
        <w:tblInd w:w="108" w:type="dxa"/>
        <w:tblLayout w:type="fixed"/>
        <w:tblLook w:val="04A0"/>
      </w:tblPr>
      <w:tblGrid>
        <w:gridCol w:w="3403"/>
        <w:gridCol w:w="1842"/>
        <w:gridCol w:w="1701"/>
        <w:gridCol w:w="2410"/>
      </w:tblGrid>
      <w:tr w:rsidR="005F512F" w:rsidRPr="000B1D2F" w:rsidTr="005F512F">
        <w:trPr>
          <w:trHeight w:val="9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Название ОУ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Общее количество </w:t>
            </w:r>
            <w:proofErr w:type="gramStart"/>
            <w:r w:rsidRPr="00FD3048">
              <w:rPr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</w:p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Количество</w:t>
            </w:r>
          </w:p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  <w:proofErr w:type="gramStart"/>
            <w:r w:rsidRPr="00FD3048">
              <w:rPr>
                <w:bCs/>
                <w:color w:val="000000"/>
                <w:sz w:val="22"/>
                <w:szCs w:val="22"/>
              </w:rPr>
              <w:t>питающихся (льготная</w:t>
            </w:r>
            <w:proofErr w:type="gramEnd"/>
          </w:p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категория)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Процент </w:t>
            </w:r>
            <w:proofErr w:type="gramStart"/>
            <w:r w:rsidRPr="00FD3048">
              <w:rPr>
                <w:bCs/>
                <w:color w:val="000000"/>
                <w:sz w:val="22"/>
                <w:szCs w:val="22"/>
              </w:rPr>
              <w:t>питающихся</w:t>
            </w:r>
            <w:proofErr w:type="gramEnd"/>
            <w:r w:rsidRPr="00FD3048">
              <w:rPr>
                <w:bCs/>
                <w:color w:val="000000"/>
                <w:sz w:val="22"/>
                <w:szCs w:val="22"/>
              </w:rPr>
              <w:t xml:space="preserve"> от общего количества</w:t>
            </w:r>
          </w:p>
        </w:tc>
      </w:tr>
      <w:tr w:rsidR="005F512F" w:rsidRPr="000B1D2F" w:rsidTr="005F512F">
        <w:trPr>
          <w:trHeight w:val="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1»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68,2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2»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6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D3048">
              <w:rPr>
                <w:bCs/>
                <w:color w:val="000000"/>
                <w:sz w:val="22"/>
                <w:szCs w:val="22"/>
              </w:rPr>
              <w:t>,7 %</w:t>
            </w:r>
          </w:p>
        </w:tc>
      </w:tr>
      <w:tr w:rsidR="005F512F" w:rsidRPr="000B1D2F" w:rsidTr="005F512F">
        <w:trPr>
          <w:trHeight w:val="1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3»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4»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5»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>54,0 %</w:t>
            </w:r>
          </w:p>
        </w:tc>
      </w:tr>
      <w:tr w:rsidR="005F512F" w:rsidRPr="000B1D2F" w:rsidTr="005F512F">
        <w:trPr>
          <w:trHeight w:val="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7»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5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1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9»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6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10»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6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1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11»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Арчединская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СШ»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68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Безымянская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СШ»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>72,6 %</w:t>
            </w:r>
          </w:p>
        </w:tc>
      </w:tr>
      <w:tr w:rsidR="005F512F" w:rsidRPr="000B1D2F" w:rsidTr="005F512F">
        <w:trPr>
          <w:trHeight w:val="1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Большовская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СШ»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77,3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Етеревская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ККШИ»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 xml:space="preserve"> 63,0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1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Карагичевская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СШ»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68,0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Катасоновская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СШ»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79,2 </w:t>
            </w:r>
            <w:r w:rsidRPr="00FD3048">
              <w:rPr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5F512F" w:rsidRPr="000B1D2F" w:rsidTr="005F512F">
        <w:trPr>
          <w:trHeight w:val="2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Отрадненская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СШ»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Плотниковская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СШ»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 xml:space="preserve">8 </w:t>
            </w:r>
            <w:r w:rsidRPr="00FD3048">
              <w:rPr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5F512F" w:rsidRPr="000B1D2F" w:rsidTr="005F512F">
        <w:trPr>
          <w:trHeight w:val="1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«Раздорская СШ»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1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«Раковская СШ»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74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1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Реконструкторская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СШ»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Сенновская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СШ»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82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Сидорская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СШ»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69,2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«Троицкая СШ»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70,0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Крутинская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ОШ»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5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Моховская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ОШ»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 xml:space="preserve">78,4 </w:t>
            </w:r>
            <w:r w:rsidRPr="00FD3048">
              <w:rPr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5F512F" w:rsidRPr="000B1D2F" w:rsidTr="005F512F">
        <w:trPr>
          <w:trHeight w:val="2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Рогожинская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ОШ»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FD3048">
              <w:rPr>
                <w:bCs/>
                <w:color w:val="000000"/>
                <w:sz w:val="22"/>
                <w:szCs w:val="22"/>
              </w:rPr>
              <w:t>,8 %</w:t>
            </w:r>
          </w:p>
        </w:tc>
      </w:tr>
      <w:tr w:rsidR="005F512F" w:rsidRPr="000B1D2F" w:rsidTr="005F512F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Старосельская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ОШ»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Страховская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ОШ»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МКОУ "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Секачевская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ОШ"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64,8 %</w:t>
            </w:r>
          </w:p>
        </w:tc>
      </w:tr>
    </w:tbl>
    <w:p w:rsidR="005F512F" w:rsidRDefault="005F512F" w:rsidP="005F512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Стоимость льготного питания по категориям составляла:</w:t>
      </w:r>
    </w:p>
    <w:p w:rsidR="005F512F" w:rsidRDefault="005F512F" w:rsidP="005F512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- 1-4 классы - 72 руб. 10 коп. (54 руб. 38 коп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- </w:t>
      </w:r>
      <w:proofErr w:type="gramStart"/>
      <w:r>
        <w:rPr>
          <w:color w:val="000000" w:themeColor="text1"/>
        </w:rPr>
        <w:t>о</w:t>
      </w:r>
      <w:proofErr w:type="gramEnd"/>
      <w:r>
        <w:rPr>
          <w:color w:val="000000" w:themeColor="text1"/>
        </w:rPr>
        <w:t xml:space="preserve">бластной и 17 руб. 72 коп. местный) - </w:t>
      </w:r>
      <w:r w:rsidRPr="00741D88">
        <w:rPr>
          <w:b/>
        </w:rPr>
        <w:t>3765</w:t>
      </w:r>
      <w:r>
        <w:rPr>
          <w:color w:val="000000" w:themeColor="text1"/>
        </w:rPr>
        <w:t xml:space="preserve"> </w:t>
      </w:r>
      <w:r w:rsidRPr="00741D88">
        <w:rPr>
          <w:b/>
        </w:rPr>
        <w:t>обучающихся</w:t>
      </w:r>
      <w:r>
        <w:rPr>
          <w:color w:val="000000" w:themeColor="text1"/>
        </w:rPr>
        <w:t>;</w:t>
      </w:r>
    </w:p>
    <w:p w:rsidR="005F512F" w:rsidRDefault="005F512F" w:rsidP="005F512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- 5-11 классы (льготная категория - многодетные, малообеспеченные, на учете у фтизиатра) - 72 руб. 10 коп. (54 руб. 38 коп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- </w:t>
      </w:r>
      <w:proofErr w:type="gramStart"/>
      <w:r>
        <w:rPr>
          <w:color w:val="000000" w:themeColor="text1"/>
        </w:rPr>
        <w:t>о</w:t>
      </w:r>
      <w:proofErr w:type="gramEnd"/>
      <w:r>
        <w:rPr>
          <w:color w:val="000000" w:themeColor="text1"/>
        </w:rPr>
        <w:t xml:space="preserve">бластной и 17 руб. 72 коп. местный) - </w:t>
      </w:r>
      <w:r w:rsidRPr="00741D88">
        <w:rPr>
          <w:b/>
        </w:rPr>
        <w:t>1726 обучающихся</w:t>
      </w:r>
      <w:r>
        <w:rPr>
          <w:color w:val="000000" w:themeColor="text1"/>
        </w:rPr>
        <w:t>;</w:t>
      </w:r>
    </w:p>
    <w:p w:rsidR="005F512F" w:rsidRDefault="005F512F" w:rsidP="005F512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- 1-11 класс - (дети льготной категории и имеющие статус с ОВЗ, дети-инвалиды) - 10 руб. - </w:t>
      </w:r>
      <w:r w:rsidRPr="00741D88">
        <w:rPr>
          <w:b/>
        </w:rPr>
        <w:t xml:space="preserve">129 </w:t>
      </w:r>
      <w:proofErr w:type="gramStart"/>
      <w:r w:rsidRPr="00741D88">
        <w:rPr>
          <w:b/>
        </w:rPr>
        <w:t>обучающихся</w:t>
      </w:r>
      <w:proofErr w:type="gramEnd"/>
      <w:r>
        <w:rPr>
          <w:color w:val="000000" w:themeColor="text1"/>
        </w:rPr>
        <w:t xml:space="preserve">;  </w:t>
      </w:r>
    </w:p>
    <w:p w:rsidR="005F512F" w:rsidRDefault="005F512F" w:rsidP="005F512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- 5-11 класс - (дети с ОВЗ и дети-инвалиды, не принадлежащие к льготным категориям) - 72 руб. 10 коп. - </w:t>
      </w:r>
      <w:r w:rsidRPr="00741D88">
        <w:rPr>
          <w:b/>
        </w:rPr>
        <w:t>80 обучающихся.</w:t>
      </w:r>
    </w:p>
    <w:p w:rsidR="005F512F" w:rsidRDefault="005F512F" w:rsidP="005F512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Сентябрь 2021 года:</w:t>
      </w:r>
    </w:p>
    <w:tbl>
      <w:tblPr>
        <w:tblW w:w="9356" w:type="dxa"/>
        <w:tblInd w:w="108" w:type="dxa"/>
        <w:tblLayout w:type="fixed"/>
        <w:tblLook w:val="04A0"/>
      </w:tblPr>
      <w:tblGrid>
        <w:gridCol w:w="3403"/>
        <w:gridCol w:w="1984"/>
        <w:gridCol w:w="1701"/>
        <w:gridCol w:w="2268"/>
      </w:tblGrid>
      <w:tr w:rsidR="005F512F" w:rsidRPr="000B1D2F" w:rsidTr="005F512F">
        <w:trPr>
          <w:trHeight w:val="9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Название ОУ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Общее количество </w:t>
            </w:r>
            <w:proofErr w:type="gramStart"/>
            <w:r w:rsidRPr="00FD3048">
              <w:rPr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</w:p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Количество</w:t>
            </w:r>
          </w:p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  <w:proofErr w:type="gramStart"/>
            <w:r w:rsidRPr="00FD3048">
              <w:rPr>
                <w:bCs/>
                <w:color w:val="000000"/>
                <w:sz w:val="22"/>
                <w:szCs w:val="22"/>
              </w:rPr>
              <w:t>питающихся (льготная</w:t>
            </w:r>
            <w:proofErr w:type="gramEnd"/>
          </w:p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категория)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Процент </w:t>
            </w:r>
            <w:proofErr w:type="gramStart"/>
            <w:r w:rsidRPr="00FD3048">
              <w:rPr>
                <w:bCs/>
                <w:color w:val="000000"/>
                <w:sz w:val="22"/>
                <w:szCs w:val="22"/>
              </w:rPr>
              <w:t>питающихся</w:t>
            </w:r>
            <w:proofErr w:type="gramEnd"/>
            <w:r w:rsidRPr="00FD3048">
              <w:rPr>
                <w:bCs/>
                <w:color w:val="000000"/>
                <w:sz w:val="22"/>
                <w:szCs w:val="22"/>
              </w:rPr>
              <w:t xml:space="preserve"> от общего количества</w:t>
            </w:r>
          </w:p>
        </w:tc>
      </w:tr>
      <w:tr w:rsidR="005F512F" w:rsidRPr="000B1D2F" w:rsidTr="005F512F">
        <w:trPr>
          <w:trHeight w:val="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68,4 %</w:t>
            </w:r>
          </w:p>
        </w:tc>
      </w:tr>
      <w:tr w:rsidR="005F512F" w:rsidRPr="000B1D2F" w:rsidTr="005F512F">
        <w:trPr>
          <w:trHeight w:val="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2»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61,7 %</w:t>
            </w:r>
          </w:p>
        </w:tc>
      </w:tr>
      <w:tr w:rsidR="005F512F" w:rsidRPr="000B1D2F" w:rsidTr="005F512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3»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73,1 %</w:t>
            </w:r>
          </w:p>
        </w:tc>
      </w:tr>
      <w:tr w:rsidR="005F512F" w:rsidRPr="000B1D2F" w:rsidTr="005F512F">
        <w:trPr>
          <w:trHeight w:val="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4»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57,3 %</w:t>
            </w:r>
          </w:p>
        </w:tc>
      </w:tr>
      <w:tr w:rsidR="005F512F" w:rsidRPr="000B1D2F" w:rsidTr="005F512F">
        <w:trPr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5»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>54,0 %</w:t>
            </w:r>
          </w:p>
        </w:tc>
      </w:tr>
      <w:tr w:rsidR="005F512F" w:rsidRPr="000B1D2F" w:rsidTr="005F512F">
        <w:trPr>
          <w:trHeight w:val="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7»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59,4 %</w:t>
            </w:r>
          </w:p>
        </w:tc>
      </w:tr>
      <w:tr w:rsidR="005F512F" w:rsidRPr="000B1D2F" w:rsidTr="005F512F">
        <w:trPr>
          <w:trHeight w:val="1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9»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69,5 %</w:t>
            </w:r>
          </w:p>
        </w:tc>
      </w:tr>
      <w:tr w:rsidR="005F512F" w:rsidRPr="000B1D2F" w:rsidTr="005F512F">
        <w:trPr>
          <w:trHeight w:val="2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10»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62,5 %</w:t>
            </w:r>
          </w:p>
        </w:tc>
      </w:tr>
      <w:tr w:rsidR="005F512F" w:rsidRPr="000B1D2F" w:rsidTr="005F512F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11»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>65,8 %</w:t>
            </w:r>
          </w:p>
        </w:tc>
      </w:tr>
      <w:tr w:rsidR="005F512F" w:rsidRPr="000B1D2F" w:rsidTr="005F512F">
        <w:trPr>
          <w:trHeight w:val="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Арчединская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СШ»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73,0 %</w:t>
            </w:r>
          </w:p>
        </w:tc>
      </w:tr>
      <w:tr w:rsidR="005F512F" w:rsidRPr="000B1D2F" w:rsidTr="005F512F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Безымянская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СШ»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>72,6 %</w:t>
            </w:r>
          </w:p>
        </w:tc>
      </w:tr>
      <w:tr w:rsidR="005F512F" w:rsidRPr="000B1D2F" w:rsidTr="005F512F">
        <w:trPr>
          <w:trHeight w:val="1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Большовская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СШ»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82,2 %</w:t>
            </w:r>
          </w:p>
        </w:tc>
      </w:tr>
      <w:tr w:rsidR="005F512F" w:rsidRPr="000B1D2F" w:rsidTr="005F512F">
        <w:trPr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Етеревская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ККШИ»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58,5 %</w:t>
            </w:r>
          </w:p>
        </w:tc>
      </w:tr>
      <w:tr w:rsidR="005F512F" w:rsidRPr="000B1D2F" w:rsidTr="005F512F">
        <w:trPr>
          <w:trHeight w:val="1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Карагичевская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СШ»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72,1 %</w:t>
            </w:r>
          </w:p>
        </w:tc>
      </w:tr>
      <w:tr w:rsidR="005F512F" w:rsidRPr="000B1D2F" w:rsidTr="005F512F">
        <w:trPr>
          <w:trHeight w:val="2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Катасоновская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СШ»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77,6 </w:t>
            </w:r>
            <w:r w:rsidRPr="00FD3048">
              <w:rPr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5F512F" w:rsidRPr="000B1D2F" w:rsidTr="005F512F">
        <w:trPr>
          <w:trHeight w:val="2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Отрадненская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76,2 %</w:t>
            </w:r>
          </w:p>
        </w:tc>
      </w:tr>
      <w:tr w:rsidR="005F512F" w:rsidRPr="000B1D2F" w:rsidTr="005F512F">
        <w:trPr>
          <w:trHeight w:val="2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Плотниковская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72,3%</w:t>
            </w:r>
          </w:p>
        </w:tc>
      </w:tr>
      <w:tr w:rsidR="005F512F" w:rsidRPr="000B1D2F" w:rsidTr="005F512F">
        <w:trPr>
          <w:trHeight w:val="1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«Раздорская СШ»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79,3 %</w:t>
            </w:r>
          </w:p>
        </w:tc>
      </w:tr>
      <w:tr w:rsidR="005F512F" w:rsidRPr="000B1D2F" w:rsidTr="005F512F">
        <w:trPr>
          <w:trHeight w:val="1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«Раковская СШ»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>70,7 %</w:t>
            </w:r>
          </w:p>
        </w:tc>
      </w:tr>
      <w:tr w:rsidR="005F512F" w:rsidRPr="000B1D2F" w:rsidTr="005F512F">
        <w:trPr>
          <w:trHeight w:val="1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Реконструкторская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76,2 %</w:t>
            </w:r>
          </w:p>
        </w:tc>
      </w:tr>
      <w:tr w:rsidR="005F512F" w:rsidRPr="000B1D2F" w:rsidTr="005F512F">
        <w:trPr>
          <w:trHeight w:val="2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Сенновская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>85,1 %</w:t>
            </w:r>
          </w:p>
        </w:tc>
      </w:tr>
      <w:tr w:rsidR="005F512F" w:rsidRPr="000B1D2F" w:rsidTr="005F512F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Сидорская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70,8 %</w:t>
            </w:r>
          </w:p>
        </w:tc>
      </w:tr>
      <w:tr w:rsidR="005F512F" w:rsidRPr="000B1D2F" w:rsidTr="005F512F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«Троицкая СШ»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69,8 %</w:t>
            </w:r>
          </w:p>
        </w:tc>
      </w:tr>
      <w:tr w:rsidR="005F512F" w:rsidRPr="000B1D2F" w:rsidTr="005F512F">
        <w:trPr>
          <w:trHeight w:val="2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Крутинская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ОШ»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50,0 %</w:t>
            </w:r>
          </w:p>
        </w:tc>
      </w:tr>
      <w:tr w:rsidR="005F512F" w:rsidRPr="000B1D2F" w:rsidTr="005F512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Моховская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ОШ»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>80,7 %</w:t>
            </w:r>
          </w:p>
        </w:tc>
      </w:tr>
      <w:tr w:rsidR="005F512F" w:rsidRPr="000B1D2F" w:rsidTr="005F512F">
        <w:trPr>
          <w:trHeight w:val="2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Рогожинская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ОШ»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75,8 %</w:t>
            </w:r>
          </w:p>
        </w:tc>
      </w:tr>
      <w:tr w:rsidR="005F512F" w:rsidRPr="000B1D2F" w:rsidTr="005F512F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Старосельская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ОШ»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75,5 %</w:t>
            </w:r>
          </w:p>
        </w:tc>
      </w:tr>
      <w:tr w:rsidR="005F512F" w:rsidRPr="000B1D2F" w:rsidTr="005F512F">
        <w:trPr>
          <w:trHeight w:val="2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Страховская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ОШ»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76,0 %</w:t>
            </w:r>
          </w:p>
        </w:tc>
      </w:tr>
      <w:tr w:rsidR="005F512F" w:rsidRPr="000B1D2F" w:rsidTr="005F512F">
        <w:trPr>
          <w:trHeight w:val="2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 xml:space="preserve">МКОУ " </w:t>
            </w:r>
            <w:proofErr w:type="spellStart"/>
            <w:r w:rsidRPr="00FD3048">
              <w:rPr>
                <w:color w:val="000000"/>
                <w:sz w:val="22"/>
                <w:szCs w:val="22"/>
              </w:rPr>
              <w:t>Секачевская</w:t>
            </w:r>
            <w:proofErr w:type="spellEnd"/>
            <w:r w:rsidRPr="00FD3048">
              <w:rPr>
                <w:color w:val="000000"/>
                <w:sz w:val="22"/>
                <w:szCs w:val="22"/>
              </w:rPr>
              <w:t xml:space="preserve"> ОШ"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74,6 %</w:t>
            </w:r>
          </w:p>
        </w:tc>
      </w:tr>
      <w:tr w:rsidR="005F512F" w:rsidRPr="000B1D2F" w:rsidTr="005F512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8734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56</w:t>
            </w: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65,1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</w:tbl>
    <w:p w:rsidR="005F512F" w:rsidRDefault="005F512F" w:rsidP="005F512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Стоимость льготного питания по категориям составляла:</w:t>
      </w:r>
    </w:p>
    <w:p w:rsidR="005F512F" w:rsidRPr="0060048C" w:rsidRDefault="005F512F" w:rsidP="005F512F">
      <w:pPr>
        <w:ind w:firstLine="567"/>
        <w:jc w:val="both"/>
        <w:rPr>
          <w:b/>
          <w:color w:val="000000" w:themeColor="text1"/>
        </w:rPr>
      </w:pPr>
      <w:r>
        <w:rPr>
          <w:color w:val="000000" w:themeColor="text1"/>
        </w:rPr>
        <w:t>- 1-4 классы - 73 руб. 02 коп. (55 руб. 07 коп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- </w:t>
      </w:r>
      <w:proofErr w:type="gramStart"/>
      <w:r>
        <w:rPr>
          <w:color w:val="000000" w:themeColor="text1"/>
        </w:rPr>
        <w:t>о</w:t>
      </w:r>
      <w:proofErr w:type="gramEnd"/>
      <w:r>
        <w:rPr>
          <w:color w:val="000000" w:themeColor="text1"/>
        </w:rPr>
        <w:t>бластной и 17 руб. 95 коп. местный)</w:t>
      </w:r>
      <w:r w:rsidRPr="0060048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</w:t>
      </w:r>
      <w:r w:rsidRPr="0060048C">
        <w:rPr>
          <w:b/>
          <w:color w:val="000000" w:themeColor="text1"/>
        </w:rPr>
        <w:t>3770 обучающихся;</w:t>
      </w:r>
    </w:p>
    <w:p w:rsidR="005F512F" w:rsidRDefault="005F512F" w:rsidP="005F512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- 5-11 классы (льготная категория - многодетные, малообеспеченные, на учете у фтизиатра) - 73 руб. 02 коп. (55 руб. 07 коп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- </w:t>
      </w:r>
      <w:proofErr w:type="gramStart"/>
      <w:r>
        <w:rPr>
          <w:color w:val="000000" w:themeColor="text1"/>
        </w:rPr>
        <w:t>о</w:t>
      </w:r>
      <w:proofErr w:type="gramEnd"/>
      <w:r>
        <w:rPr>
          <w:color w:val="000000" w:themeColor="text1"/>
        </w:rPr>
        <w:t>бластной и 17 руб. 95 коп. местный)</w:t>
      </w:r>
      <w:r w:rsidRPr="0060048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</w:t>
      </w:r>
      <w:r w:rsidRPr="0060048C">
        <w:rPr>
          <w:b/>
          <w:color w:val="000000" w:themeColor="text1"/>
        </w:rPr>
        <w:t>1818 обучающихся;</w:t>
      </w:r>
    </w:p>
    <w:p w:rsidR="005F512F" w:rsidRDefault="005F512F" w:rsidP="005F512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- 1-11 класс - (дети льготной категории и имеющие статус с ОВЗ, дети-инвалиды) - 10 руб. - </w:t>
      </w:r>
      <w:r w:rsidRPr="0060048C">
        <w:rPr>
          <w:b/>
          <w:color w:val="000000" w:themeColor="text1"/>
        </w:rPr>
        <w:t xml:space="preserve">167 </w:t>
      </w:r>
      <w:proofErr w:type="gramStart"/>
      <w:r w:rsidRPr="0060048C">
        <w:rPr>
          <w:b/>
          <w:color w:val="000000" w:themeColor="text1"/>
        </w:rPr>
        <w:t>обучающихся</w:t>
      </w:r>
      <w:proofErr w:type="gramEnd"/>
      <w:r>
        <w:rPr>
          <w:color w:val="000000" w:themeColor="text1"/>
        </w:rPr>
        <w:t xml:space="preserve">;  </w:t>
      </w:r>
    </w:p>
    <w:p w:rsidR="005F512F" w:rsidRDefault="005F512F" w:rsidP="005F512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- 5-11 класс - (дети с ОВЗ и дети-инвалиды, не принадлежащие к льготным категориям) - 73 руб. 02 коп. - </w:t>
      </w:r>
      <w:r w:rsidRPr="0060048C">
        <w:rPr>
          <w:b/>
          <w:color w:val="000000" w:themeColor="text1"/>
        </w:rPr>
        <w:t>92 обучающихся.</w:t>
      </w:r>
    </w:p>
    <w:p w:rsidR="005F512F" w:rsidRPr="00402D4D" w:rsidRDefault="005F512F" w:rsidP="005F512F">
      <w:pPr>
        <w:jc w:val="both"/>
      </w:pPr>
      <w:r>
        <w:rPr>
          <w:color w:val="000000" w:themeColor="text1"/>
        </w:rPr>
        <w:lastRenderedPageBreak/>
        <w:tab/>
        <w:t xml:space="preserve">       Кроме того, а</w:t>
      </w:r>
      <w:r w:rsidRPr="00402D4D">
        <w:rPr>
          <w:color w:val="000000" w:themeColor="text1"/>
        </w:rPr>
        <w:t xml:space="preserve">дминистрацией городского округа город Михайловка Волгоградской области </w:t>
      </w:r>
      <w:r>
        <w:rPr>
          <w:color w:val="000000" w:themeColor="text1"/>
        </w:rPr>
        <w:t xml:space="preserve">утверждено постановление </w:t>
      </w:r>
      <w:r w:rsidRPr="00402D4D">
        <w:rPr>
          <w:color w:val="000000" w:themeColor="text1"/>
        </w:rPr>
        <w:t xml:space="preserve">от 20.09.2021 № 2858 </w:t>
      </w:r>
      <w:r w:rsidRPr="000B1D2F">
        <w:rPr>
          <w:color w:val="000000" w:themeColor="text1"/>
        </w:rPr>
        <w:t>«</w:t>
      </w:r>
      <w:r w:rsidRPr="00402D4D">
        <w:t xml:space="preserve">Об утверждении </w:t>
      </w:r>
      <w:proofErr w:type="gramStart"/>
      <w:r w:rsidRPr="00402D4D">
        <w:t>порядка выплаты денежной компенсации стоимости питания детей</w:t>
      </w:r>
      <w:proofErr w:type="gramEnd"/>
      <w:r w:rsidRPr="00402D4D">
        <w:t xml:space="preserve"> с ограниченными возможностями здоровья, обучающихся в муниципальных общеобразовательных учреждениях городского округа город Михайловка Волгоградской области, получающих образование на дому по медицинским показаниям</w:t>
      </w:r>
      <w:r w:rsidRPr="000B1D2F">
        <w:rPr>
          <w:color w:val="000000" w:themeColor="text1"/>
        </w:rPr>
        <w:t>»</w:t>
      </w:r>
      <w:r>
        <w:rPr>
          <w:color w:val="000000" w:themeColor="text1"/>
        </w:rPr>
        <w:t xml:space="preserve">. </w:t>
      </w:r>
      <w:r>
        <w:rPr>
          <w:color w:val="000000" w:themeColor="text1"/>
        </w:rPr>
        <w:tab/>
        <w:t xml:space="preserve">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proofErr w:type="gramStart"/>
      <w:r w:rsidRPr="00B44AF3">
        <w:rPr>
          <w:szCs w:val="28"/>
        </w:rPr>
        <w:t xml:space="preserve">Денежная компенсация исчисляется из расчета количества дней обучения </w:t>
      </w:r>
      <w:r>
        <w:rPr>
          <w:szCs w:val="28"/>
        </w:rPr>
        <w:t>детей</w:t>
      </w:r>
      <w:r w:rsidRPr="00B44AF3">
        <w:rPr>
          <w:szCs w:val="28"/>
        </w:rPr>
        <w:t xml:space="preserve"> с ОВЗ, согласно учебному плану обучающ</w:t>
      </w:r>
      <w:r>
        <w:rPr>
          <w:szCs w:val="28"/>
        </w:rPr>
        <w:t>их</w:t>
      </w:r>
      <w:r w:rsidRPr="00B44AF3">
        <w:rPr>
          <w:szCs w:val="28"/>
        </w:rPr>
        <w:t>ся</w:t>
      </w:r>
      <w:r>
        <w:rPr>
          <w:szCs w:val="28"/>
        </w:rPr>
        <w:t xml:space="preserve"> (по адаптированной программе)</w:t>
      </w:r>
      <w:r w:rsidRPr="00B44AF3">
        <w:rPr>
          <w:szCs w:val="28"/>
        </w:rPr>
        <w:t xml:space="preserve">, за исключением выходных, праздничных дней и каникулярного времени, нахождения </w:t>
      </w:r>
      <w:r>
        <w:rPr>
          <w:szCs w:val="28"/>
        </w:rPr>
        <w:t>детей</w:t>
      </w:r>
      <w:r w:rsidRPr="00B44AF3">
        <w:rPr>
          <w:szCs w:val="28"/>
        </w:rPr>
        <w:t xml:space="preserve"> с ОВЗ</w:t>
      </w:r>
      <w:r>
        <w:rPr>
          <w:szCs w:val="28"/>
        </w:rPr>
        <w:t xml:space="preserve"> </w:t>
      </w:r>
      <w:r w:rsidRPr="00B44AF3">
        <w:rPr>
          <w:szCs w:val="28"/>
        </w:rPr>
        <w:t>в организациях отдыха и оздоровления, санаториях (во вне каникулярный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</w:t>
      </w:r>
      <w:proofErr w:type="gramEnd"/>
      <w:r w:rsidRPr="00B44AF3">
        <w:rPr>
          <w:szCs w:val="28"/>
        </w:rPr>
        <w:t xml:space="preserve"> находится на полном государственном обеспечении.</w:t>
      </w:r>
      <w:r w:rsidRPr="00402D4D">
        <w:t xml:space="preserve"> </w:t>
      </w:r>
      <w:r>
        <w:t xml:space="preserve">Данную компенсацию на декабрь 2021 года получало 40 </w:t>
      </w:r>
      <w:proofErr w:type="gramStart"/>
      <w:r>
        <w:t>обучающихся</w:t>
      </w:r>
      <w:proofErr w:type="gramEnd"/>
      <w:r>
        <w:t>.</w:t>
      </w:r>
    </w:p>
    <w:p w:rsidR="005F512F" w:rsidRPr="00DE6CDC" w:rsidRDefault="005F512F" w:rsidP="005F512F">
      <w:pPr>
        <w:ind w:firstLine="567"/>
        <w:jc w:val="both"/>
        <w:rPr>
          <w:color w:val="000000" w:themeColor="text1"/>
        </w:rPr>
      </w:pPr>
      <w:r w:rsidRPr="000B1D2F">
        <w:rPr>
          <w:color w:val="000000" w:themeColor="text1"/>
        </w:rPr>
        <w:t xml:space="preserve">Денежные средства муниципальной программы «Организация питания, отдыха и </w:t>
      </w:r>
      <w:proofErr w:type="gramStart"/>
      <w:r w:rsidRPr="000B1D2F">
        <w:rPr>
          <w:color w:val="000000" w:themeColor="text1"/>
        </w:rPr>
        <w:t>оздоровления</w:t>
      </w:r>
      <w:proofErr w:type="gramEnd"/>
      <w:r w:rsidRPr="000B1D2F">
        <w:rPr>
          <w:color w:val="000000" w:themeColor="text1"/>
        </w:rPr>
        <w:t xml:space="preserve"> обучающихся в муниципальных образовательных учреждениях городского округа </w:t>
      </w:r>
      <w:r w:rsidRPr="00DE6CDC">
        <w:rPr>
          <w:color w:val="000000" w:themeColor="text1"/>
        </w:rPr>
        <w:t>город Михайловка» на 2020-2022 годы» в размере 59 726 207,23 рублей были израсходованы на организацию питания</w:t>
      </w:r>
      <w:r>
        <w:rPr>
          <w:color w:val="000000" w:themeColor="text1"/>
        </w:rPr>
        <w:t xml:space="preserve"> в 2021 году</w:t>
      </w:r>
      <w:r w:rsidRPr="00DE6CDC">
        <w:rPr>
          <w:color w:val="000000" w:themeColor="text1"/>
        </w:rPr>
        <w:t>:</w:t>
      </w:r>
    </w:p>
    <w:tbl>
      <w:tblPr>
        <w:tblStyle w:val="af"/>
        <w:tblW w:w="9356" w:type="dxa"/>
        <w:tblInd w:w="108" w:type="dxa"/>
        <w:tblLook w:val="04A0"/>
      </w:tblPr>
      <w:tblGrid>
        <w:gridCol w:w="766"/>
        <w:gridCol w:w="2779"/>
        <w:gridCol w:w="1842"/>
        <w:gridCol w:w="2127"/>
        <w:gridCol w:w="1842"/>
      </w:tblGrid>
      <w:tr w:rsidR="005F512F" w:rsidRPr="00DE6CDC" w:rsidTr="005F512F">
        <w:tc>
          <w:tcPr>
            <w:tcW w:w="766" w:type="dxa"/>
          </w:tcPr>
          <w:p w:rsidR="005F512F" w:rsidRPr="00DE6CDC" w:rsidRDefault="005F512F" w:rsidP="005F512F">
            <w:pPr>
              <w:jc w:val="both"/>
              <w:rPr>
                <w:color w:val="000000" w:themeColor="text1"/>
              </w:rPr>
            </w:pPr>
            <w:r w:rsidRPr="00DE6CDC">
              <w:rPr>
                <w:color w:val="000000" w:themeColor="text1"/>
              </w:rPr>
              <w:t xml:space="preserve">Класс </w:t>
            </w:r>
          </w:p>
        </w:tc>
        <w:tc>
          <w:tcPr>
            <w:tcW w:w="2779" w:type="dxa"/>
          </w:tcPr>
          <w:p w:rsidR="005F512F" w:rsidRPr="00DE6CDC" w:rsidRDefault="005F512F" w:rsidP="005F512F">
            <w:pPr>
              <w:jc w:val="both"/>
              <w:rPr>
                <w:color w:val="000000" w:themeColor="text1"/>
              </w:rPr>
            </w:pPr>
            <w:r w:rsidRPr="00DE6CDC">
              <w:rPr>
                <w:color w:val="000000" w:themeColor="text1"/>
              </w:rPr>
              <w:t xml:space="preserve">Бюджет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F512F" w:rsidRPr="00DE6CDC" w:rsidRDefault="005F512F" w:rsidP="005F512F">
            <w:pPr>
              <w:jc w:val="both"/>
              <w:rPr>
                <w:color w:val="000000" w:themeColor="text1"/>
              </w:rPr>
            </w:pPr>
            <w:r w:rsidRPr="00DE6CDC">
              <w:rPr>
                <w:color w:val="000000" w:themeColor="text1"/>
              </w:rPr>
              <w:t>лимиты</w:t>
            </w:r>
          </w:p>
        </w:tc>
        <w:tc>
          <w:tcPr>
            <w:tcW w:w="2127" w:type="dxa"/>
          </w:tcPr>
          <w:p w:rsidR="005F512F" w:rsidRPr="00DE6CDC" w:rsidRDefault="005F512F" w:rsidP="005F512F">
            <w:pPr>
              <w:jc w:val="both"/>
              <w:rPr>
                <w:color w:val="000000" w:themeColor="text1"/>
              </w:rPr>
            </w:pPr>
            <w:r w:rsidRPr="00DE6CDC">
              <w:rPr>
                <w:color w:val="000000" w:themeColor="text1"/>
              </w:rPr>
              <w:t xml:space="preserve">Итого исполнение </w:t>
            </w:r>
          </w:p>
        </w:tc>
        <w:tc>
          <w:tcPr>
            <w:tcW w:w="1842" w:type="dxa"/>
          </w:tcPr>
          <w:p w:rsidR="005F512F" w:rsidRPr="00DE6CDC" w:rsidRDefault="005F512F" w:rsidP="005F512F">
            <w:pPr>
              <w:jc w:val="both"/>
              <w:rPr>
                <w:color w:val="000000" w:themeColor="text1"/>
              </w:rPr>
            </w:pPr>
            <w:r w:rsidRPr="00DE6CDC">
              <w:rPr>
                <w:color w:val="000000" w:themeColor="text1"/>
              </w:rPr>
              <w:t>% исполнения</w:t>
            </w:r>
          </w:p>
        </w:tc>
      </w:tr>
      <w:tr w:rsidR="005F512F" w:rsidRPr="00DE6CDC" w:rsidTr="005F512F">
        <w:tc>
          <w:tcPr>
            <w:tcW w:w="766" w:type="dxa"/>
            <w:vMerge w:val="restart"/>
          </w:tcPr>
          <w:p w:rsidR="005F512F" w:rsidRPr="00DE6CDC" w:rsidRDefault="005F512F" w:rsidP="005F512F">
            <w:pPr>
              <w:jc w:val="center"/>
              <w:rPr>
                <w:color w:val="000000" w:themeColor="text1"/>
              </w:rPr>
            </w:pPr>
            <w:r w:rsidRPr="00DE6CDC">
              <w:rPr>
                <w:color w:val="000000" w:themeColor="text1"/>
              </w:rPr>
              <w:t>1-</w:t>
            </w:r>
            <w:r>
              <w:rPr>
                <w:color w:val="000000" w:themeColor="text1"/>
              </w:rPr>
              <w:t>11</w:t>
            </w:r>
          </w:p>
        </w:tc>
        <w:tc>
          <w:tcPr>
            <w:tcW w:w="2779" w:type="dxa"/>
          </w:tcPr>
          <w:p w:rsidR="005F512F" w:rsidRPr="00DE6CDC" w:rsidRDefault="005F512F" w:rsidP="005F51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F512F" w:rsidRPr="00DE6CDC" w:rsidRDefault="005F512F" w:rsidP="005F51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51 392,20</w:t>
            </w:r>
          </w:p>
        </w:tc>
        <w:tc>
          <w:tcPr>
            <w:tcW w:w="2127" w:type="dxa"/>
          </w:tcPr>
          <w:p w:rsidR="005F512F" w:rsidRPr="00DE6CDC" w:rsidRDefault="005F512F" w:rsidP="005F51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44 385,30</w:t>
            </w:r>
          </w:p>
        </w:tc>
        <w:tc>
          <w:tcPr>
            <w:tcW w:w="1842" w:type="dxa"/>
          </w:tcPr>
          <w:p w:rsidR="005F512F" w:rsidRPr="00DE6CDC" w:rsidRDefault="005F512F" w:rsidP="005F51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86,4</w:t>
            </w:r>
          </w:p>
        </w:tc>
      </w:tr>
      <w:tr w:rsidR="005F512F" w:rsidRPr="00DE6CDC" w:rsidTr="005F512F">
        <w:tc>
          <w:tcPr>
            <w:tcW w:w="766" w:type="dxa"/>
            <w:vMerge/>
          </w:tcPr>
          <w:p w:rsidR="005F512F" w:rsidRPr="00DE6CDC" w:rsidRDefault="005F512F" w:rsidP="005F5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79" w:type="dxa"/>
          </w:tcPr>
          <w:p w:rsidR="005F512F" w:rsidRPr="00DE6CDC" w:rsidRDefault="005F512F" w:rsidP="005F512F">
            <w:pPr>
              <w:jc w:val="both"/>
              <w:rPr>
                <w:color w:val="000000" w:themeColor="text1"/>
              </w:rPr>
            </w:pPr>
            <w:r w:rsidRPr="00DE6CDC">
              <w:rPr>
                <w:color w:val="000000" w:themeColor="text1"/>
              </w:rPr>
              <w:t>Местный бюджет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F512F" w:rsidRPr="00DE6CDC" w:rsidRDefault="005F512F" w:rsidP="005F51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18 892,80</w:t>
            </w:r>
          </w:p>
        </w:tc>
        <w:tc>
          <w:tcPr>
            <w:tcW w:w="2127" w:type="dxa"/>
            <w:shd w:val="clear" w:color="auto" w:fill="auto"/>
          </w:tcPr>
          <w:p w:rsidR="005F512F" w:rsidRPr="00EF778C" w:rsidRDefault="005F512F" w:rsidP="005F512F">
            <w:pPr>
              <w:jc w:val="both"/>
              <w:rPr>
                <w:color w:val="000000" w:themeColor="text1"/>
              </w:rPr>
            </w:pPr>
            <w:r w:rsidRPr="00EF778C">
              <w:rPr>
                <w:color w:val="000000" w:themeColor="text1"/>
              </w:rPr>
              <w:t xml:space="preserve">16 </w:t>
            </w:r>
            <w:r>
              <w:rPr>
                <w:color w:val="000000" w:themeColor="text1"/>
              </w:rPr>
              <w:t>608,40</w:t>
            </w:r>
          </w:p>
        </w:tc>
        <w:tc>
          <w:tcPr>
            <w:tcW w:w="1842" w:type="dxa"/>
            <w:shd w:val="clear" w:color="auto" w:fill="auto"/>
          </w:tcPr>
          <w:p w:rsidR="005F512F" w:rsidRPr="00EF778C" w:rsidRDefault="005F512F" w:rsidP="005F512F">
            <w:pPr>
              <w:jc w:val="both"/>
              <w:rPr>
                <w:color w:val="000000" w:themeColor="text1"/>
              </w:rPr>
            </w:pPr>
            <w:r w:rsidRPr="00EF778C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7,9</w:t>
            </w:r>
          </w:p>
        </w:tc>
      </w:tr>
      <w:tr w:rsidR="005F512F" w:rsidRPr="00DE6CDC" w:rsidTr="005F512F">
        <w:tc>
          <w:tcPr>
            <w:tcW w:w="766" w:type="dxa"/>
            <w:vMerge/>
          </w:tcPr>
          <w:p w:rsidR="005F512F" w:rsidRPr="00DE6CDC" w:rsidRDefault="005F512F" w:rsidP="005F5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79" w:type="dxa"/>
          </w:tcPr>
          <w:p w:rsidR="005F512F" w:rsidRPr="00DE6CDC" w:rsidRDefault="005F512F" w:rsidP="005F51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Итого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F512F" w:rsidRDefault="005F512F" w:rsidP="005F51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70 285,00</w:t>
            </w:r>
          </w:p>
        </w:tc>
        <w:tc>
          <w:tcPr>
            <w:tcW w:w="2127" w:type="dxa"/>
            <w:shd w:val="clear" w:color="auto" w:fill="auto"/>
          </w:tcPr>
          <w:p w:rsidR="005F512F" w:rsidRPr="00EF778C" w:rsidRDefault="005F512F" w:rsidP="005F51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60 993</w:t>
            </w:r>
            <w:r w:rsidRPr="00EF778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</w:t>
            </w:r>
            <w:r w:rsidRPr="00EF778C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5F512F" w:rsidRPr="00EF778C" w:rsidRDefault="005F512F" w:rsidP="005F512F">
            <w:pPr>
              <w:jc w:val="both"/>
              <w:rPr>
                <w:color w:val="000000" w:themeColor="text1"/>
              </w:rPr>
            </w:pPr>
            <w:r w:rsidRPr="00EF778C">
              <w:rPr>
                <w:color w:val="000000" w:themeColor="text1"/>
              </w:rPr>
              <w:t>86,</w:t>
            </w:r>
            <w:r>
              <w:rPr>
                <w:color w:val="000000" w:themeColor="text1"/>
              </w:rPr>
              <w:t>8</w:t>
            </w:r>
          </w:p>
        </w:tc>
      </w:tr>
    </w:tbl>
    <w:p w:rsidR="005F512F" w:rsidRPr="000B1D2F" w:rsidRDefault="005F512F" w:rsidP="005F512F">
      <w:pPr>
        <w:ind w:firstLine="567"/>
        <w:jc w:val="both"/>
        <w:rPr>
          <w:b/>
        </w:rPr>
      </w:pPr>
      <w:r w:rsidRPr="000B1D2F">
        <w:t xml:space="preserve">С 2016 года организация питания в большинстве школ переведена на  </w:t>
      </w:r>
      <w:proofErr w:type="spellStart"/>
      <w:r w:rsidRPr="000B1D2F">
        <w:t>аутсорсинг</w:t>
      </w:r>
      <w:proofErr w:type="spellEnd"/>
      <w:r w:rsidRPr="000B1D2F">
        <w:t xml:space="preserve">. В 27 общеобразовательных школах заключены договора аренды  помещений пищеблока и имущества общеобразовательных учреждений с указанием  планов помещений, сдаваемых  в аренду,  перечня и стоимости оборудования пищеблока столовой, передаваемого  в аренду,   указанием  </w:t>
      </w:r>
      <w:r>
        <w:t xml:space="preserve">размера  арендной платы  </w:t>
      </w:r>
      <w:r w:rsidRPr="000B1D2F">
        <w:t>за месяц.  Предварительно арендаторами было проведено  определение  рыночно  обоснованн</w:t>
      </w:r>
      <w:r>
        <w:t xml:space="preserve">ой </w:t>
      </w:r>
      <w:r w:rsidRPr="000B1D2F">
        <w:t>величины арендной платы за право пользования встроенными нежилыми помещениями.</w:t>
      </w:r>
      <w:r w:rsidRPr="000B1D2F">
        <w:rPr>
          <w:b/>
        </w:rPr>
        <w:t xml:space="preserve">    </w:t>
      </w:r>
    </w:p>
    <w:p w:rsidR="005F512F" w:rsidRPr="000B1D2F" w:rsidRDefault="005F512F" w:rsidP="005F512F">
      <w:pPr>
        <w:ind w:firstLine="567"/>
        <w:jc w:val="both"/>
      </w:pPr>
      <w:r w:rsidRPr="000B1D2F">
        <w:t>Так же заключались договора на оказание услуг с индивидуальными предпринимателями, осуществляющими орга</w:t>
      </w:r>
      <w:r>
        <w:t xml:space="preserve">низацию питания. Сроки по данным договорам </w:t>
      </w:r>
      <w:r w:rsidRPr="000B1D2F">
        <w:t>разные по разным общеобразо</w:t>
      </w:r>
      <w:r>
        <w:t xml:space="preserve">вательным учреждениям, разные - в рамках одной школы.  </w:t>
      </w:r>
      <w:r w:rsidRPr="000B1D2F">
        <w:t>Договора  на  органи</w:t>
      </w:r>
      <w:r>
        <w:t xml:space="preserve">зацию  питания обучающихся и </w:t>
      </w:r>
      <w:r w:rsidRPr="000B1D2F">
        <w:t>на орг</w:t>
      </w:r>
      <w:r>
        <w:t xml:space="preserve">анизацию питания воспитанников ГДО заключаются </w:t>
      </w:r>
      <w:r w:rsidRPr="000B1D2F">
        <w:t>отдельно др</w:t>
      </w:r>
      <w:r>
        <w:t>уг от</w:t>
      </w:r>
      <w:r w:rsidRPr="000B1D2F">
        <w:t xml:space="preserve"> друга.   </w:t>
      </w:r>
    </w:p>
    <w:p w:rsidR="005F512F" w:rsidRPr="000B1D2F" w:rsidRDefault="005F512F" w:rsidP="005F512F">
      <w:pPr>
        <w:ind w:firstLine="567"/>
        <w:jc w:val="both"/>
      </w:pPr>
      <w:r>
        <w:t>По состоянию на 01 сентября 2021 г. только в</w:t>
      </w:r>
      <w:r w:rsidRPr="000B1D2F">
        <w:t xml:space="preserve"> 2</w:t>
      </w:r>
      <w:r>
        <w:t xml:space="preserve"> </w:t>
      </w:r>
      <w:r w:rsidRPr="000B1D2F">
        <w:t>школах питание организовано самостоятельно учрежде</w:t>
      </w:r>
      <w:r>
        <w:t xml:space="preserve">ниями и повара числятся в штате </w:t>
      </w:r>
      <w:r w:rsidRPr="000B1D2F">
        <w:t>школ.</w:t>
      </w:r>
      <w:r>
        <w:t xml:space="preserve"> </w:t>
      </w:r>
      <w:r w:rsidRPr="000B1D2F">
        <w:t xml:space="preserve">Руководители данных учреждений  заключают договора  на поставку  продуктов  питания. </w:t>
      </w:r>
    </w:p>
    <w:p w:rsidR="005F512F" w:rsidRPr="000B1D2F" w:rsidRDefault="005F512F" w:rsidP="005F512F">
      <w:pPr>
        <w:ind w:firstLine="567"/>
        <w:jc w:val="both"/>
      </w:pPr>
      <w:r w:rsidRPr="000B1D2F">
        <w:t xml:space="preserve">Приготовление готовых блюд на базе школьных столовых осуществляется в соответствии с примерным двухнедельным меню, согласованным с Территориальным отделом Управления Федеральной службы по надзору в сфере защиты прав потребителей и благополучия человека по Волгоградской </w:t>
      </w:r>
      <w:r>
        <w:t xml:space="preserve">области в городском округе </w:t>
      </w:r>
      <w:r w:rsidRPr="000B1D2F">
        <w:t xml:space="preserve">город Михайловка, </w:t>
      </w:r>
      <w:proofErr w:type="spellStart"/>
      <w:r w:rsidRPr="000B1D2F">
        <w:t>Кумылженском</w:t>
      </w:r>
      <w:proofErr w:type="spellEnd"/>
      <w:r w:rsidRPr="000B1D2F">
        <w:t xml:space="preserve">, </w:t>
      </w:r>
      <w:proofErr w:type="spellStart"/>
      <w:r w:rsidRPr="000B1D2F">
        <w:t>Серафимовичском</w:t>
      </w:r>
      <w:proofErr w:type="spellEnd"/>
      <w:r w:rsidRPr="000B1D2F">
        <w:t xml:space="preserve">, Даниловском, Новоаннинском, Алексеевском, </w:t>
      </w:r>
      <w:proofErr w:type="spellStart"/>
      <w:r w:rsidRPr="000B1D2F">
        <w:t>Киквидзенском</w:t>
      </w:r>
      <w:proofErr w:type="spellEnd"/>
      <w:r w:rsidRPr="000B1D2F">
        <w:t xml:space="preserve">, Еланском районах. </w:t>
      </w:r>
    </w:p>
    <w:p w:rsidR="005F512F" w:rsidRDefault="005F512F" w:rsidP="005F512F">
      <w:pPr>
        <w:ind w:firstLine="567"/>
        <w:jc w:val="both"/>
      </w:pPr>
      <w:proofErr w:type="gramStart"/>
      <w:r w:rsidRPr="000B1D2F">
        <w:t>Кроме   льготного питания обучающихся в школах организовано питание из готовых блюд и буфетной продукции, имеющихся в свободной продаже.</w:t>
      </w:r>
      <w:proofErr w:type="gramEnd"/>
      <w:r>
        <w:t xml:space="preserve"> С учетом данных охват обучающихся общеобразовательных учреждений горячим питанием, на декабрь 2021 г. составляет 91,5 процентов. </w:t>
      </w:r>
    </w:p>
    <w:tbl>
      <w:tblPr>
        <w:tblStyle w:val="af"/>
        <w:tblW w:w="9746" w:type="dxa"/>
        <w:tblInd w:w="108" w:type="dxa"/>
        <w:tblLayout w:type="fixed"/>
        <w:tblLook w:val="04A0"/>
      </w:tblPr>
      <w:tblGrid>
        <w:gridCol w:w="2410"/>
        <w:gridCol w:w="1275"/>
        <w:gridCol w:w="993"/>
        <w:gridCol w:w="1134"/>
        <w:gridCol w:w="1275"/>
        <w:gridCol w:w="1134"/>
        <w:gridCol w:w="1525"/>
      </w:tblGrid>
      <w:tr w:rsidR="005F512F" w:rsidTr="005F512F">
        <w:tc>
          <w:tcPr>
            <w:tcW w:w="2410" w:type="dxa"/>
            <w:vMerge w:val="restart"/>
          </w:tcPr>
          <w:p w:rsidR="005F512F" w:rsidRDefault="005F512F" w:rsidP="005F512F">
            <w:pPr>
              <w:jc w:val="both"/>
            </w:pPr>
          </w:p>
        </w:tc>
        <w:tc>
          <w:tcPr>
            <w:tcW w:w="1275" w:type="dxa"/>
            <w:vMerge w:val="restart"/>
          </w:tcPr>
          <w:p w:rsidR="005F512F" w:rsidRDefault="005F512F" w:rsidP="005F512F">
            <w:pPr>
              <w:jc w:val="both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  <w:r>
              <w:t xml:space="preserve">, всего </w:t>
            </w:r>
          </w:p>
        </w:tc>
        <w:tc>
          <w:tcPr>
            <w:tcW w:w="6061" w:type="dxa"/>
            <w:gridSpan w:val="5"/>
          </w:tcPr>
          <w:p w:rsidR="005F512F" w:rsidRDefault="005F512F" w:rsidP="005F512F">
            <w:pPr>
              <w:jc w:val="center"/>
            </w:pPr>
            <w:r>
              <w:t xml:space="preserve">Охват горячим питанием </w:t>
            </w:r>
          </w:p>
        </w:tc>
      </w:tr>
      <w:tr w:rsidR="005F512F" w:rsidTr="005F512F">
        <w:tc>
          <w:tcPr>
            <w:tcW w:w="2410" w:type="dxa"/>
            <w:vMerge/>
          </w:tcPr>
          <w:p w:rsidR="005F512F" w:rsidRDefault="005F512F" w:rsidP="005F512F">
            <w:pPr>
              <w:jc w:val="both"/>
            </w:pPr>
          </w:p>
        </w:tc>
        <w:tc>
          <w:tcPr>
            <w:tcW w:w="1275" w:type="dxa"/>
            <w:vMerge/>
          </w:tcPr>
          <w:p w:rsidR="005F512F" w:rsidRDefault="005F512F" w:rsidP="005F512F">
            <w:pPr>
              <w:jc w:val="both"/>
            </w:pPr>
          </w:p>
        </w:tc>
        <w:tc>
          <w:tcPr>
            <w:tcW w:w="993" w:type="dxa"/>
            <w:vMerge w:val="restart"/>
          </w:tcPr>
          <w:p w:rsidR="005F512F" w:rsidRDefault="005F512F" w:rsidP="005F512F">
            <w:pPr>
              <w:jc w:val="both"/>
            </w:pPr>
            <w:r>
              <w:t>всего</w:t>
            </w:r>
          </w:p>
        </w:tc>
        <w:tc>
          <w:tcPr>
            <w:tcW w:w="1134" w:type="dxa"/>
            <w:vMerge w:val="restart"/>
          </w:tcPr>
          <w:p w:rsidR="005F512F" w:rsidRDefault="005F512F" w:rsidP="005F512F">
            <w:pPr>
              <w:jc w:val="both"/>
            </w:pPr>
            <w:r>
              <w:t>Процент охвата</w:t>
            </w:r>
          </w:p>
        </w:tc>
        <w:tc>
          <w:tcPr>
            <w:tcW w:w="3934" w:type="dxa"/>
            <w:gridSpan w:val="3"/>
          </w:tcPr>
          <w:p w:rsidR="005F512F" w:rsidRDefault="005F512F" w:rsidP="005F512F">
            <w:pPr>
              <w:jc w:val="center"/>
            </w:pPr>
            <w:r>
              <w:t>из них</w:t>
            </w:r>
          </w:p>
        </w:tc>
      </w:tr>
      <w:tr w:rsidR="005F512F" w:rsidTr="005F512F">
        <w:tc>
          <w:tcPr>
            <w:tcW w:w="2410" w:type="dxa"/>
            <w:vMerge/>
          </w:tcPr>
          <w:p w:rsidR="005F512F" w:rsidRDefault="005F512F" w:rsidP="005F512F">
            <w:pPr>
              <w:jc w:val="both"/>
            </w:pPr>
          </w:p>
        </w:tc>
        <w:tc>
          <w:tcPr>
            <w:tcW w:w="1275" w:type="dxa"/>
            <w:vMerge/>
          </w:tcPr>
          <w:p w:rsidR="005F512F" w:rsidRDefault="005F512F" w:rsidP="005F512F">
            <w:pPr>
              <w:jc w:val="both"/>
            </w:pPr>
          </w:p>
        </w:tc>
        <w:tc>
          <w:tcPr>
            <w:tcW w:w="993" w:type="dxa"/>
            <w:vMerge/>
          </w:tcPr>
          <w:p w:rsidR="005F512F" w:rsidRDefault="005F512F" w:rsidP="005F512F">
            <w:pPr>
              <w:jc w:val="both"/>
            </w:pPr>
          </w:p>
        </w:tc>
        <w:tc>
          <w:tcPr>
            <w:tcW w:w="1134" w:type="dxa"/>
            <w:vMerge/>
          </w:tcPr>
          <w:p w:rsidR="005F512F" w:rsidRDefault="005F512F" w:rsidP="005F512F">
            <w:pPr>
              <w:jc w:val="both"/>
            </w:pPr>
          </w:p>
        </w:tc>
        <w:tc>
          <w:tcPr>
            <w:tcW w:w="1275" w:type="dxa"/>
          </w:tcPr>
          <w:p w:rsidR="005F512F" w:rsidRDefault="005F512F" w:rsidP="005F512F">
            <w:pPr>
              <w:jc w:val="both"/>
            </w:pPr>
            <w:r>
              <w:t>завтраками</w:t>
            </w:r>
          </w:p>
        </w:tc>
        <w:tc>
          <w:tcPr>
            <w:tcW w:w="1134" w:type="dxa"/>
          </w:tcPr>
          <w:p w:rsidR="005F512F" w:rsidRDefault="005F512F" w:rsidP="005F512F">
            <w:pPr>
              <w:jc w:val="both"/>
            </w:pPr>
            <w:r>
              <w:t>обедами</w:t>
            </w:r>
          </w:p>
        </w:tc>
        <w:tc>
          <w:tcPr>
            <w:tcW w:w="1525" w:type="dxa"/>
          </w:tcPr>
          <w:p w:rsidR="005F512F" w:rsidRDefault="005F512F" w:rsidP="005F512F">
            <w:pPr>
              <w:jc w:val="both"/>
            </w:pPr>
            <w:r>
              <w:t>завтраками и обедами</w:t>
            </w:r>
          </w:p>
        </w:tc>
      </w:tr>
      <w:tr w:rsidR="005F512F" w:rsidTr="005F512F">
        <w:tc>
          <w:tcPr>
            <w:tcW w:w="2410" w:type="dxa"/>
          </w:tcPr>
          <w:p w:rsidR="005F512F" w:rsidRPr="002E1E95" w:rsidRDefault="005F512F" w:rsidP="005F512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Всего обучающихся в </w:t>
            </w:r>
            <w:r>
              <w:rPr>
                <w:color w:val="000000"/>
              </w:rPr>
              <w:lastRenderedPageBreak/>
              <w:t>общеобразовательных организациях</w:t>
            </w:r>
            <w:proofErr w:type="gramEnd"/>
          </w:p>
        </w:tc>
        <w:tc>
          <w:tcPr>
            <w:tcW w:w="1275" w:type="dxa"/>
          </w:tcPr>
          <w:p w:rsidR="005F512F" w:rsidRDefault="005F512F" w:rsidP="005F512F">
            <w:pPr>
              <w:jc w:val="center"/>
            </w:pPr>
            <w:r>
              <w:lastRenderedPageBreak/>
              <w:t>8649</w:t>
            </w:r>
          </w:p>
        </w:tc>
        <w:tc>
          <w:tcPr>
            <w:tcW w:w="993" w:type="dxa"/>
          </w:tcPr>
          <w:p w:rsidR="005F512F" w:rsidRDefault="005F512F" w:rsidP="005F512F">
            <w:pPr>
              <w:jc w:val="center"/>
            </w:pPr>
            <w:r>
              <w:t>7913</w:t>
            </w:r>
          </w:p>
        </w:tc>
        <w:tc>
          <w:tcPr>
            <w:tcW w:w="1134" w:type="dxa"/>
          </w:tcPr>
          <w:p w:rsidR="005F512F" w:rsidRDefault="005F512F" w:rsidP="005F512F">
            <w:pPr>
              <w:jc w:val="center"/>
            </w:pPr>
            <w:r>
              <w:t>91,5</w:t>
            </w:r>
          </w:p>
        </w:tc>
        <w:tc>
          <w:tcPr>
            <w:tcW w:w="1275" w:type="dxa"/>
          </w:tcPr>
          <w:p w:rsidR="005F512F" w:rsidRDefault="005F512F" w:rsidP="005F512F">
            <w:pPr>
              <w:jc w:val="center"/>
            </w:pPr>
            <w:r>
              <w:t>4033</w:t>
            </w:r>
          </w:p>
        </w:tc>
        <w:tc>
          <w:tcPr>
            <w:tcW w:w="1134" w:type="dxa"/>
          </w:tcPr>
          <w:p w:rsidR="005F512F" w:rsidRDefault="005F512F" w:rsidP="005F512F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5F512F" w:rsidRDefault="005F512F" w:rsidP="005F512F">
            <w:pPr>
              <w:jc w:val="center"/>
            </w:pPr>
            <w:r>
              <w:t>3880</w:t>
            </w:r>
          </w:p>
        </w:tc>
      </w:tr>
      <w:tr w:rsidR="005F512F" w:rsidTr="005F512F">
        <w:tc>
          <w:tcPr>
            <w:tcW w:w="2410" w:type="dxa"/>
          </w:tcPr>
          <w:p w:rsidR="005F512F" w:rsidRDefault="005F512F" w:rsidP="005F512F">
            <w:r>
              <w:lastRenderedPageBreak/>
              <w:t>1-4 классы</w:t>
            </w:r>
          </w:p>
        </w:tc>
        <w:tc>
          <w:tcPr>
            <w:tcW w:w="1275" w:type="dxa"/>
          </w:tcPr>
          <w:p w:rsidR="005F512F" w:rsidRDefault="005F512F" w:rsidP="005F512F">
            <w:pPr>
              <w:jc w:val="center"/>
            </w:pPr>
            <w:r>
              <w:t>3777</w:t>
            </w:r>
          </w:p>
        </w:tc>
        <w:tc>
          <w:tcPr>
            <w:tcW w:w="993" w:type="dxa"/>
          </w:tcPr>
          <w:p w:rsidR="005F512F" w:rsidRDefault="005F512F" w:rsidP="005F512F">
            <w:pPr>
              <w:jc w:val="center"/>
            </w:pPr>
            <w:r>
              <w:t>3841</w:t>
            </w:r>
          </w:p>
        </w:tc>
        <w:tc>
          <w:tcPr>
            <w:tcW w:w="1134" w:type="dxa"/>
          </w:tcPr>
          <w:p w:rsidR="005F512F" w:rsidRDefault="005F512F" w:rsidP="005F512F">
            <w:pPr>
              <w:jc w:val="center"/>
            </w:pPr>
            <w:r>
              <w:t>99,0</w:t>
            </w:r>
          </w:p>
        </w:tc>
        <w:tc>
          <w:tcPr>
            <w:tcW w:w="1275" w:type="dxa"/>
          </w:tcPr>
          <w:p w:rsidR="005F512F" w:rsidRDefault="005F512F" w:rsidP="005F512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F512F" w:rsidRDefault="005F512F" w:rsidP="005F512F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5F512F" w:rsidRDefault="005F512F" w:rsidP="005F512F">
            <w:pPr>
              <w:jc w:val="center"/>
            </w:pPr>
            <w:r>
              <w:t>3741</w:t>
            </w:r>
          </w:p>
        </w:tc>
      </w:tr>
      <w:tr w:rsidR="005F512F" w:rsidTr="005F512F">
        <w:tc>
          <w:tcPr>
            <w:tcW w:w="2410" w:type="dxa"/>
          </w:tcPr>
          <w:p w:rsidR="005F512F" w:rsidRDefault="005F512F" w:rsidP="005F512F">
            <w:r>
              <w:t>5-11 классы</w:t>
            </w:r>
          </w:p>
        </w:tc>
        <w:tc>
          <w:tcPr>
            <w:tcW w:w="1275" w:type="dxa"/>
          </w:tcPr>
          <w:p w:rsidR="005F512F" w:rsidRDefault="005F512F" w:rsidP="005F512F">
            <w:pPr>
              <w:jc w:val="center"/>
            </w:pPr>
            <w:r>
              <w:t>4872</w:t>
            </w:r>
          </w:p>
        </w:tc>
        <w:tc>
          <w:tcPr>
            <w:tcW w:w="993" w:type="dxa"/>
          </w:tcPr>
          <w:p w:rsidR="005F512F" w:rsidRDefault="005F512F" w:rsidP="005F512F">
            <w:pPr>
              <w:jc w:val="center"/>
            </w:pPr>
            <w:r>
              <w:t>4172</w:t>
            </w:r>
          </w:p>
        </w:tc>
        <w:tc>
          <w:tcPr>
            <w:tcW w:w="1134" w:type="dxa"/>
          </w:tcPr>
          <w:p w:rsidR="005F512F" w:rsidRDefault="005F512F" w:rsidP="005F512F">
            <w:pPr>
              <w:jc w:val="center"/>
            </w:pPr>
            <w:r>
              <w:t>85,6</w:t>
            </w:r>
          </w:p>
        </w:tc>
        <w:tc>
          <w:tcPr>
            <w:tcW w:w="1275" w:type="dxa"/>
          </w:tcPr>
          <w:p w:rsidR="005F512F" w:rsidRDefault="005F512F" w:rsidP="005F512F">
            <w:pPr>
              <w:jc w:val="center"/>
            </w:pPr>
            <w:r>
              <w:t>4033</w:t>
            </w:r>
          </w:p>
        </w:tc>
        <w:tc>
          <w:tcPr>
            <w:tcW w:w="1134" w:type="dxa"/>
          </w:tcPr>
          <w:p w:rsidR="005F512F" w:rsidRDefault="005F512F" w:rsidP="005F512F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5F512F" w:rsidRDefault="005F512F" w:rsidP="005F512F">
            <w:pPr>
              <w:jc w:val="center"/>
            </w:pPr>
            <w:r>
              <w:t>139</w:t>
            </w:r>
          </w:p>
        </w:tc>
      </w:tr>
    </w:tbl>
    <w:p w:rsidR="005F512F" w:rsidRPr="000B1D2F" w:rsidRDefault="005F512F" w:rsidP="005F512F">
      <w:pPr>
        <w:ind w:firstLine="567"/>
        <w:jc w:val="both"/>
      </w:pPr>
      <w:r w:rsidRPr="000B1D2F">
        <w:t xml:space="preserve">Питание воспитанников организовано для младших дошкольных групп из расчета </w:t>
      </w:r>
      <w:r>
        <w:t>87</w:t>
      </w:r>
      <w:r w:rsidRPr="000B1D2F">
        <w:t>,0</w:t>
      </w:r>
      <w:r>
        <w:t>5</w:t>
      </w:r>
      <w:r w:rsidRPr="000B1D2F">
        <w:t xml:space="preserve"> рублей в день на одного человека, для</w:t>
      </w:r>
      <w:r>
        <w:t xml:space="preserve"> старших дошкольных групп </w:t>
      </w:r>
      <w:r w:rsidRPr="000B1D2F">
        <w:t xml:space="preserve">- </w:t>
      </w:r>
      <w:r>
        <w:t>108,30</w:t>
      </w:r>
      <w:r w:rsidRPr="000B1D2F">
        <w:t xml:space="preserve"> рублей в день на одного человека.</w:t>
      </w:r>
    </w:p>
    <w:p w:rsidR="005F512F" w:rsidRDefault="005F512F" w:rsidP="005F512F">
      <w:pPr>
        <w:ind w:firstLine="567"/>
        <w:jc w:val="both"/>
      </w:pPr>
      <w:r w:rsidRPr="000B1D2F">
        <w:t>Питание в МБДОУ «Детский сад ком</w:t>
      </w:r>
      <w:r>
        <w:t xml:space="preserve">бинированного вида «Лукоморье» </w:t>
      </w:r>
      <w:r w:rsidRPr="000B1D2F">
        <w:t xml:space="preserve">осуществляет структурное подразделение  «МЦП»  со своим штатом сотрудников (технолог, повара, кухонные рабочие). Специалисты по закупкам заключают договора на поставку продуктов питания. По </w:t>
      </w:r>
      <w:r>
        <w:t xml:space="preserve">предварительным </w:t>
      </w:r>
      <w:r w:rsidRPr="000B1D2F">
        <w:t xml:space="preserve">заявкам производится подвоз продуктов каждому структурному подразделению. Приготовление блюд осуществляется на пищеблоках структурных подразделений. Условия оплаты из бюджета.  </w:t>
      </w:r>
    </w:p>
    <w:p w:rsidR="005F512F" w:rsidRPr="00C32C90" w:rsidRDefault="005F512F" w:rsidP="005F512F">
      <w:pPr>
        <w:ind w:firstLine="567"/>
        <w:jc w:val="both"/>
        <w:rPr>
          <w:color w:val="000000" w:themeColor="text1"/>
        </w:rPr>
      </w:pPr>
      <w:r w:rsidRPr="00325C54">
        <w:rPr>
          <w:color w:val="000000" w:themeColor="text1"/>
        </w:rPr>
        <w:t>Денежные средства в размере 40 892 300,00 рублей были израсходованы на организацию питания в 2021 году МБДОУ "Детский сад "Лукоморье" и в размере 9 281 823,65 рублей были израсходованы на организацию питания в 2021 году группами дошкольного образования.</w:t>
      </w:r>
    </w:p>
    <w:p w:rsidR="005F512F" w:rsidRPr="000B1D2F" w:rsidRDefault="005F512F" w:rsidP="005F512F">
      <w:pPr>
        <w:ind w:firstLine="567"/>
        <w:jc w:val="both"/>
      </w:pPr>
      <w:r w:rsidRPr="000B1D2F">
        <w:t xml:space="preserve"> В соответствии  с  договорами  (контрактами) </w:t>
      </w:r>
      <w:r>
        <w:t xml:space="preserve"> </w:t>
      </w:r>
      <w:r w:rsidRPr="000B1D2F">
        <w:t>на оказание усл</w:t>
      </w:r>
      <w:r>
        <w:t xml:space="preserve">уг по организации питания для </w:t>
      </w:r>
      <w:r w:rsidRPr="000B1D2F">
        <w:t>обучающихся</w:t>
      </w:r>
      <w:r>
        <w:t xml:space="preserve"> ОУ "</w:t>
      </w:r>
      <w:r w:rsidRPr="000B1D2F">
        <w:t>заказчик</w:t>
      </w:r>
      <w:r>
        <w:t xml:space="preserve">" </w:t>
      </w:r>
      <w:r w:rsidRPr="000B1D2F">
        <w:t>оплачивае</w:t>
      </w:r>
      <w:r>
        <w:t xml:space="preserve">т оказанную </w:t>
      </w:r>
      <w:r w:rsidRPr="000B1D2F">
        <w:t xml:space="preserve">услугу путем безналичного  перечисления  денежных  средств  на  счет "исполнителя"  в течение 10 дней  </w:t>
      </w:r>
      <w:proofErr w:type="gramStart"/>
      <w:r w:rsidRPr="000B1D2F">
        <w:t>с даты подписания</w:t>
      </w:r>
      <w:proofErr w:type="gramEnd"/>
      <w:r w:rsidRPr="000B1D2F">
        <w:t xml:space="preserve">  акта  оказанных  услуг.  А</w:t>
      </w:r>
      <w:r>
        <w:t xml:space="preserve">ванс </w:t>
      </w:r>
      <w:r w:rsidRPr="000B1D2F">
        <w:t>не предусмотрен.</w:t>
      </w:r>
    </w:p>
    <w:p w:rsidR="005F512F" w:rsidRPr="000B1D2F" w:rsidRDefault="005F512F" w:rsidP="005F512F">
      <w:pPr>
        <w:shd w:val="clear" w:color="auto" w:fill="FFFFFF"/>
        <w:ind w:firstLine="567"/>
        <w:jc w:val="both"/>
      </w:pPr>
      <w:r w:rsidRPr="000B1D2F">
        <w:t xml:space="preserve">Вопросы организации питания  находятся на постоянном контроле отдела по образованию.  </w:t>
      </w:r>
      <w:proofErr w:type="gramStart"/>
      <w:r w:rsidRPr="000B1D2F">
        <w:t>В 202</w:t>
      </w:r>
      <w:r>
        <w:t>1</w:t>
      </w:r>
      <w:r w:rsidRPr="000B1D2F">
        <w:t xml:space="preserve"> учебном году были проведены проверки организации и качества горячего питания во всех общеобразовательны</w:t>
      </w:r>
      <w:r>
        <w:t>х учреждениях городского округа, на основании приказа отдела по образованию администрации городского округа город Михайловка от 02.04.2021 № 69 и распоряжений администрации городского округа город Михайловка Волгоградской области от 11 сентября 2021 г. № 371-р, от 16 ноября 2021 г. № 466-р.</w:t>
      </w:r>
      <w:proofErr w:type="gramEnd"/>
    </w:p>
    <w:p w:rsidR="005F512F" w:rsidRPr="000B1D2F" w:rsidRDefault="005F512F" w:rsidP="005F512F">
      <w:pPr>
        <w:shd w:val="clear" w:color="auto" w:fill="FFFFFF"/>
        <w:ind w:firstLine="567"/>
        <w:jc w:val="both"/>
      </w:pPr>
      <w:r w:rsidRPr="000B1D2F">
        <w:t xml:space="preserve">  Были проверены следующие документы, связанные с организацией питания: приказ об организации питания обучающихся льготной категории детей, приказ о назначении ответственных лиц, отвечающих за организацию питания обучающихся, приказ о создании </w:t>
      </w:r>
      <w:proofErr w:type="spellStart"/>
      <w:r w:rsidRPr="000B1D2F">
        <w:t>бракеражной</w:t>
      </w:r>
      <w:proofErr w:type="spellEnd"/>
      <w:r w:rsidRPr="000B1D2F">
        <w:t xml:space="preserve"> комиссии, приказ об утверждении графика приема пищи обучающимися, наличие и ведение журналов учетной документации. </w:t>
      </w:r>
      <w:proofErr w:type="gramStart"/>
      <w:r w:rsidRPr="000B1D2F">
        <w:t>Кроме того, проводилась проверка организации питания на пищеблоке: оборудование обеденного зала мебелью (столами, стульями),  их санитарное состояние, осмотр технологического и холодильного оборудования, наличие кухонного и столового оборудования, хранение столового и кухонного инвентаря, маркировка посуды и инвентаря, условия хранения продуктов, наличие и использование моющих и дезинфицирующих средств, наличие инструкций о правилах мытья посуды, инвентаря, оборудования, об обработке продуктов, соблюдение правил мытья</w:t>
      </w:r>
      <w:proofErr w:type="gramEnd"/>
      <w:r w:rsidRPr="000B1D2F">
        <w:t xml:space="preserve"> и сушки посуды, рацион питания учащихся (наличие примерного двухнедельного меню с указанием калорийности продуктов и массы блюда; меню на каждый день; наличие молочных, мясных, овощных блюд; недопустимость использования блюд, не рекомендованных для детского питания), наличие документации, удостоверяющей качество и безопасность продукции, производство блюд в соответствии  с технологическими картами, бракераж готовой продукции, наличие и хранение суточных проб, соблюдение правил личной гигиены работниками столовой. По итогам проверки существенных нарушений не выявлено.</w:t>
      </w:r>
    </w:p>
    <w:p w:rsidR="005F512F" w:rsidRPr="000B1D2F" w:rsidRDefault="005F512F" w:rsidP="005F512F">
      <w:pPr>
        <w:shd w:val="clear" w:color="auto" w:fill="FFFFFF"/>
        <w:ind w:left="-851" w:firstLine="720"/>
        <w:jc w:val="both"/>
      </w:pPr>
    </w:p>
    <w:p w:rsidR="005F512F" w:rsidRPr="000B1D2F" w:rsidRDefault="005F512F" w:rsidP="005F512F">
      <w:pPr>
        <w:ind w:left="-851"/>
        <w:jc w:val="both"/>
        <w:rPr>
          <w:spacing w:val="3"/>
        </w:rPr>
      </w:pPr>
      <w:bookmarkStart w:id="0" w:name="_GoBack"/>
      <w:bookmarkEnd w:id="0"/>
    </w:p>
    <w:p w:rsidR="005F512F" w:rsidRPr="00716BCE" w:rsidRDefault="005F512F" w:rsidP="005F512F">
      <w:pPr>
        <w:ind w:left="-851"/>
        <w:jc w:val="both"/>
      </w:pPr>
    </w:p>
    <w:p w:rsidR="000E4FC8" w:rsidRPr="000E4FC8" w:rsidRDefault="000E4FC8" w:rsidP="00347397">
      <w:pPr>
        <w:ind w:firstLine="720"/>
        <w:jc w:val="center"/>
        <w:rPr>
          <w:b/>
        </w:rPr>
      </w:pPr>
    </w:p>
    <w:sectPr w:rsidR="000E4FC8" w:rsidRPr="000E4FC8" w:rsidSect="00F428BC">
      <w:foot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A12" w:rsidRDefault="000E6A12" w:rsidP="000217F0">
      <w:r>
        <w:separator/>
      </w:r>
    </w:p>
  </w:endnote>
  <w:endnote w:type="continuationSeparator" w:id="1">
    <w:p w:rsidR="000E6A12" w:rsidRDefault="000E6A12" w:rsidP="00021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80923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428BC" w:rsidRDefault="00440C5E">
        <w:pPr>
          <w:pStyle w:val="ad"/>
          <w:jc w:val="right"/>
        </w:pPr>
        <w:r w:rsidRPr="00497219">
          <w:rPr>
            <w:sz w:val="22"/>
            <w:szCs w:val="22"/>
          </w:rPr>
          <w:fldChar w:fldCharType="begin"/>
        </w:r>
        <w:r w:rsidRPr="00497219">
          <w:rPr>
            <w:sz w:val="22"/>
            <w:szCs w:val="22"/>
          </w:rPr>
          <w:instrText xml:space="preserve"> PAGE   \* MERGEFORMAT </w:instrText>
        </w:r>
        <w:r w:rsidRPr="00497219">
          <w:rPr>
            <w:sz w:val="22"/>
            <w:szCs w:val="22"/>
          </w:rPr>
          <w:fldChar w:fldCharType="separate"/>
        </w:r>
        <w:r w:rsidR="00A84DB9">
          <w:rPr>
            <w:noProof/>
            <w:sz w:val="22"/>
            <w:szCs w:val="22"/>
          </w:rPr>
          <w:t>6</w:t>
        </w:r>
        <w:r w:rsidRPr="00497219">
          <w:rPr>
            <w:sz w:val="22"/>
            <w:szCs w:val="22"/>
          </w:rPr>
          <w:fldChar w:fldCharType="end"/>
        </w:r>
      </w:p>
    </w:sdtContent>
  </w:sdt>
  <w:p w:rsidR="005F1A99" w:rsidRDefault="005F1A9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A12" w:rsidRDefault="000E6A12" w:rsidP="000217F0">
      <w:r>
        <w:separator/>
      </w:r>
    </w:p>
  </w:footnote>
  <w:footnote w:type="continuationSeparator" w:id="1">
    <w:p w:rsidR="000E6A12" w:rsidRDefault="000E6A12" w:rsidP="00021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0CC"/>
    <w:multiLevelType w:val="hybridMultilevel"/>
    <w:tmpl w:val="502E539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6713F"/>
    <w:multiLevelType w:val="hybridMultilevel"/>
    <w:tmpl w:val="9404DCA0"/>
    <w:lvl w:ilvl="0" w:tplc="E348DF5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40761A6"/>
    <w:multiLevelType w:val="hybridMultilevel"/>
    <w:tmpl w:val="B6F8F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03CA2"/>
    <w:multiLevelType w:val="hybridMultilevel"/>
    <w:tmpl w:val="980A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757FA"/>
    <w:multiLevelType w:val="hybridMultilevel"/>
    <w:tmpl w:val="B28AD9BA"/>
    <w:lvl w:ilvl="0" w:tplc="A59E1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30F53"/>
    <w:multiLevelType w:val="hybridMultilevel"/>
    <w:tmpl w:val="4778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B4C"/>
    <w:rsid w:val="00006013"/>
    <w:rsid w:val="00006F51"/>
    <w:rsid w:val="00015220"/>
    <w:rsid w:val="00015C3A"/>
    <w:rsid w:val="000200C3"/>
    <w:rsid w:val="000217F0"/>
    <w:rsid w:val="000301DA"/>
    <w:rsid w:val="000312B8"/>
    <w:rsid w:val="000327D3"/>
    <w:rsid w:val="00036256"/>
    <w:rsid w:val="0005638C"/>
    <w:rsid w:val="00071053"/>
    <w:rsid w:val="00077387"/>
    <w:rsid w:val="00081AA9"/>
    <w:rsid w:val="000842D0"/>
    <w:rsid w:val="000A1385"/>
    <w:rsid w:val="000B20E7"/>
    <w:rsid w:val="000C2848"/>
    <w:rsid w:val="000C7019"/>
    <w:rsid w:val="000E4FC8"/>
    <w:rsid w:val="000E6A12"/>
    <w:rsid w:val="0010211D"/>
    <w:rsid w:val="001029EF"/>
    <w:rsid w:val="00102C8A"/>
    <w:rsid w:val="00111428"/>
    <w:rsid w:val="00113087"/>
    <w:rsid w:val="00114975"/>
    <w:rsid w:val="001300F2"/>
    <w:rsid w:val="001402AA"/>
    <w:rsid w:val="0016051F"/>
    <w:rsid w:val="00162CDF"/>
    <w:rsid w:val="00164F86"/>
    <w:rsid w:val="00172424"/>
    <w:rsid w:val="0017492F"/>
    <w:rsid w:val="00174965"/>
    <w:rsid w:val="00176E44"/>
    <w:rsid w:val="0018568B"/>
    <w:rsid w:val="00185826"/>
    <w:rsid w:val="00186C82"/>
    <w:rsid w:val="001B04F4"/>
    <w:rsid w:val="001C7A76"/>
    <w:rsid w:val="001D671C"/>
    <w:rsid w:val="002078E4"/>
    <w:rsid w:val="002170EE"/>
    <w:rsid w:val="00231D18"/>
    <w:rsid w:val="00233C70"/>
    <w:rsid w:val="0023695B"/>
    <w:rsid w:val="00246079"/>
    <w:rsid w:val="00253470"/>
    <w:rsid w:val="00253CE3"/>
    <w:rsid w:val="0027509A"/>
    <w:rsid w:val="00291669"/>
    <w:rsid w:val="00295D29"/>
    <w:rsid w:val="00296331"/>
    <w:rsid w:val="00296686"/>
    <w:rsid w:val="002A3180"/>
    <w:rsid w:val="002A33C5"/>
    <w:rsid w:val="002C66F2"/>
    <w:rsid w:val="002D1A81"/>
    <w:rsid w:val="002D1BBC"/>
    <w:rsid w:val="002E288F"/>
    <w:rsid w:val="002F5B5A"/>
    <w:rsid w:val="00316A92"/>
    <w:rsid w:val="00323495"/>
    <w:rsid w:val="0032529E"/>
    <w:rsid w:val="003260F2"/>
    <w:rsid w:val="00344E1F"/>
    <w:rsid w:val="00347397"/>
    <w:rsid w:val="00350290"/>
    <w:rsid w:val="0035608E"/>
    <w:rsid w:val="003A04B4"/>
    <w:rsid w:val="003A0C3B"/>
    <w:rsid w:val="003A297E"/>
    <w:rsid w:val="003B027F"/>
    <w:rsid w:val="003B09B1"/>
    <w:rsid w:val="003B4878"/>
    <w:rsid w:val="003B5033"/>
    <w:rsid w:val="003B605F"/>
    <w:rsid w:val="003B7EC8"/>
    <w:rsid w:val="003C191E"/>
    <w:rsid w:val="003E05E8"/>
    <w:rsid w:val="003E656B"/>
    <w:rsid w:val="003F2EC8"/>
    <w:rsid w:val="003F56AB"/>
    <w:rsid w:val="004064CF"/>
    <w:rsid w:val="004244AA"/>
    <w:rsid w:val="00425E69"/>
    <w:rsid w:val="00440C5E"/>
    <w:rsid w:val="00455223"/>
    <w:rsid w:val="00497219"/>
    <w:rsid w:val="004A5AD6"/>
    <w:rsid w:val="005157E2"/>
    <w:rsid w:val="00520998"/>
    <w:rsid w:val="00522A13"/>
    <w:rsid w:val="0053029C"/>
    <w:rsid w:val="005321CB"/>
    <w:rsid w:val="00532B91"/>
    <w:rsid w:val="0054162B"/>
    <w:rsid w:val="00542E58"/>
    <w:rsid w:val="00574802"/>
    <w:rsid w:val="00575994"/>
    <w:rsid w:val="00577E8A"/>
    <w:rsid w:val="00585F8A"/>
    <w:rsid w:val="00594848"/>
    <w:rsid w:val="005D0C24"/>
    <w:rsid w:val="005D26D9"/>
    <w:rsid w:val="005D3267"/>
    <w:rsid w:val="005F1A99"/>
    <w:rsid w:val="005F512F"/>
    <w:rsid w:val="006066C6"/>
    <w:rsid w:val="00616559"/>
    <w:rsid w:val="0062454E"/>
    <w:rsid w:val="0062679F"/>
    <w:rsid w:val="0063119F"/>
    <w:rsid w:val="00631D10"/>
    <w:rsid w:val="00635747"/>
    <w:rsid w:val="0064093A"/>
    <w:rsid w:val="00653E1B"/>
    <w:rsid w:val="0065541E"/>
    <w:rsid w:val="006864DA"/>
    <w:rsid w:val="0069235C"/>
    <w:rsid w:val="00694E40"/>
    <w:rsid w:val="006A0D5E"/>
    <w:rsid w:val="006A6C3B"/>
    <w:rsid w:val="006B6406"/>
    <w:rsid w:val="006B6825"/>
    <w:rsid w:val="006C337B"/>
    <w:rsid w:val="006C33E7"/>
    <w:rsid w:val="006C7392"/>
    <w:rsid w:val="006D1DD9"/>
    <w:rsid w:val="006E57DF"/>
    <w:rsid w:val="006E656A"/>
    <w:rsid w:val="006E7518"/>
    <w:rsid w:val="00704E84"/>
    <w:rsid w:val="007127D2"/>
    <w:rsid w:val="007160D2"/>
    <w:rsid w:val="00716BCE"/>
    <w:rsid w:val="007313F0"/>
    <w:rsid w:val="007330AA"/>
    <w:rsid w:val="0074521B"/>
    <w:rsid w:val="00765BDB"/>
    <w:rsid w:val="00766BAD"/>
    <w:rsid w:val="00790D04"/>
    <w:rsid w:val="007A20EC"/>
    <w:rsid w:val="007C4A31"/>
    <w:rsid w:val="007C57E1"/>
    <w:rsid w:val="007E2850"/>
    <w:rsid w:val="007F4D7E"/>
    <w:rsid w:val="00810E83"/>
    <w:rsid w:val="00842A8F"/>
    <w:rsid w:val="008506E7"/>
    <w:rsid w:val="00854B0D"/>
    <w:rsid w:val="00857966"/>
    <w:rsid w:val="008915BF"/>
    <w:rsid w:val="008A1903"/>
    <w:rsid w:val="008A79FA"/>
    <w:rsid w:val="008B0F54"/>
    <w:rsid w:val="008B323B"/>
    <w:rsid w:val="008D09EB"/>
    <w:rsid w:val="008F1052"/>
    <w:rsid w:val="008F2F63"/>
    <w:rsid w:val="008F5719"/>
    <w:rsid w:val="0091231E"/>
    <w:rsid w:val="00933A92"/>
    <w:rsid w:val="00936726"/>
    <w:rsid w:val="00947BDE"/>
    <w:rsid w:val="00960760"/>
    <w:rsid w:val="00976D69"/>
    <w:rsid w:val="00980677"/>
    <w:rsid w:val="00984A59"/>
    <w:rsid w:val="00993B9E"/>
    <w:rsid w:val="0099592E"/>
    <w:rsid w:val="009A26D2"/>
    <w:rsid w:val="009A3649"/>
    <w:rsid w:val="009A6C77"/>
    <w:rsid w:val="009B712F"/>
    <w:rsid w:val="009B722B"/>
    <w:rsid w:val="009C1DC0"/>
    <w:rsid w:val="009C5047"/>
    <w:rsid w:val="009C5A56"/>
    <w:rsid w:val="009E16E5"/>
    <w:rsid w:val="009E7004"/>
    <w:rsid w:val="009F41D8"/>
    <w:rsid w:val="00A02717"/>
    <w:rsid w:val="00A21504"/>
    <w:rsid w:val="00A23318"/>
    <w:rsid w:val="00A27C7C"/>
    <w:rsid w:val="00A340D8"/>
    <w:rsid w:val="00A34E73"/>
    <w:rsid w:val="00A46A00"/>
    <w:rsid w:val="00A47422"/>
    <w:rsid w:val="00A65BBB"/>
    <w:rsid w:val="00A7069C"/>
    <w:rsid w:val="00A77B0F"/>
    <w:rsid w:val="00A8136A"/>
    <w:rsid w:val="00A831A5"/>
    <w:rsid w:val="00A84DB9"/>
    <w:rsid w:val="00A92C0F"/>
    <w:rsid w:val="00A92E5F"/>
    <w:rsid w:val="00A96499"/>
    <w:rsid w:val="00A96EDF"/>
    <w:rsid w:val="00AA6843"/>
    <w:rsid w:val="00AC1289"/>
    <w:rsid w:val="00AC5A58"/>
    <w:rsid w:val="00AD522A"/>
    <w:rsid w:val="00AE62EB"/>
    <w:rsid w:val="00AF71AD"/>
    <w:rsid w:val="00B12F05"/>
    <w:rsid w:val="00B23807"/>
    <w:rsid w:val="00B35655"/>
    <w:rsid w:val="00B36755"/>
    <w:rsid w:val="00B36CFD"/>
    <w:rsid w:val="00B4432F"/>
    <w:rsid w:val="00B46F9B"/>
    <w:rsid w:val="00B47B58"/>
    <w:rsid w:val="00B531DF"/>
    <w:rsid w:val="00B5669B"/>
    <w:rsid w:val="00B57BD9"/>
    <w:rsid w:val="00B67940"/>
    <w:rsid w:val="00B76D3E"/>
    <w:rsid w:val="00B801A6"/>
    <w:rsid w:val="00B87A25"/>
    <w:rsid w:val="00B93F1F"/>
    <w:rsid w:val="00BA4FD0"/>
    <w:rsid w:val="00BB3924"/>
    <w:rsid w:val="00BB4F0C"/>
    <w:rsid w:val="00BB6483"/>
    <w:rsid w:val="00BC3FAA"/>
    <w:rsid w:val="00BE2F0B"/>
    <w:rsid w:val="00C01BC8"/>
    <w:rsid w:val="00C02A55"/>
    <w:rsid w:val="00C0739B"/>
    <w:rsid w:val="00C23DD2"/>
    <w:rsid w:val="00C32D0F"/>
    <w:rsid w:val="00C37CCE"/>
    <w:rsid w:val="00C42D8B"/>
    <w:rsid w:val="00C57C24"/>
    <w:rsid w:val="00C62F17"/>
    <w:rsid w:val="00C642B0"/>
    <w:rsid w:val="00C64F2C"/>
    <w:rsid w:val="00C650C0"/>
    <w:rsid w:val="00C73907"/>
    <w:rsid w:val="00CA6E61"/>
    <w:rsid w:val="00CA7ED7"/>
    <w:rsid w:val="00CB770E"/>
    <w:rsid w:val="00CC5529"/>
    <w:rsid w:val="00CD0013"/>
    <w:rsid w:val="00CD5A25"/>
    <w:rsid w:val="00CE1980"/>
    <w:rsid w:val="00CE6633"/>
    <w:rsid w:val="00CF2A94"/>
    <w:rsid w:val="00D025EC"/>
    <w:rsid w:val="00D041E2"/>
    <w:rsid w:val="00D16F2D"/>
    <w:rsid w:val="00D21113"/>
    <w:rsid w:val="00D23ECC"/>
    <w:rsid w:val="00D23F4B"/>
    <w:rsid w:val="00D31E6F"/>
    <w:rsid w:val="00D35675"/>
    <w:rsid w:val="00D43FEC"/>
    <w:rsid w:val="00D64B7A"/>
    <w:rsid w:val="00D748B4"/>
    <w:rsid w:val="00D817B1"/>
    <w:rsid w:val="00D8463B"/>
    <w:rsid w:val="00D85F2F"/>
    <w:rsid w:val="00D872E5"/>
    <w:rsid w:val="00D9380C"/>
    <w:rsid w:val="00DB0FB6"/>
    <w:rsid w:val="00DB4675"/>
    <w:rsid w:val="00DB604E"/>
    <w:rsid w:val="00DD4B4C"/>
    <w:rsid w:val="00DE55A0"/>
    <w:rsid w:val="00DF33B7"/>
    <w:rsid w:val="00E03A72"/>
    <w:rsid w:val="00E06218"/>
    <w:rsid w:val="00E24B8E"/>
    <w:rsid w:val="00E2722C"/>
    <w:rsid w:val="00E31FB4"/>
    <w:rsid w:val="00E377D9"/>
    <w:rsid w:val="00E4168B"/>
    <w:rsid w:val="00E513BF"/>
    <w:rsid w:val="00E57B9F"/>
    <w:rsid w:val="00E6574B"/>
    <w:rsid w:val="00E76155"/>
    <w:rsid w:val="00E77EEC"/>
    <w:rsid w:val="00E8155F"/>
    <w:rsid w:val="00E87428"/>
    <w:rsid w:val="00E9542C"/>
    <w:rsid w:val="00EA1A62"/>
    <w:rsid w:val="00EA7E86"/>
    <w:rsid w:val="00EB0E9B"/>
    <w:rsid w:val="00EB3917"/>
    <w:rsid w:val="00EC4783"/>
    <w:rsid w:val="00ED6465"/>
    <w:rsid w:val="00EE6FE5"/>
    <w:rsid w:val="00EF72D3"/>
    <w:rsid w:val="00F03612"/>
    <w:rsid w:val="00F20919"/>
    <w:rsid w:val="00F23203"/>
    <w:rsid w:val="00F428BC"/>
    <w:rsid w:val="00F90783"/>
    <w:rsid w:val="00F957BF"/>
    <w:rsid w:val="00FA132B"/>
    <w:rsid w:val="00FA55F7"/>
    <w:rsid w:val="00FB3005"/>
    <w:rsid w:val="00FD3D0D"/>
    <w:rsid w:val="00FD677F"/>
    <w:rsid w:val="00FE4800"/>
    <w:rsid w:val="00FF0208"/>
    <w:rsid w:val="00FF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B4C"/>
    <w:pPr>
      <w:spacing w:before="100" w:beforeAutospacing="1" w:after="119"/>
    </w:pPr>
  </w:style>
  <w:style w:type="paragraph" w:customStyle="1" w:styleId="-">
    <w:name w:val="красная-строка"/>
    <w:basedOn w:val="a"/>
    <w:uiPriority w:val="99"/>
    <w:rsid w:val="00DD4B4C"/>
    <w:pPr>
      <w:spacing w:before="100" w:beforeAutospacing="1" w:after="119"/>
      <w:ind w:firstLine="210"/>
    </w:pPr>
  </w:style>
  <w:style w:type="paragraph" w:styleId="a4">
    <w:name w:val="List Paragraph"/>
    <w:basedOn w:val="a"/>
    <w:uiPriority w:val="34"/>
    <w:qFormat/>
    <w:rsid w:val="00BE2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07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7330AA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</w:pPr>
    <w:rPr>
      <w:rFonts w:ascii="Times New Roman CYR" w:hAnsi="Times New Roman CYR"/>
      <w:szCs w:val="20"/>
    </w:rPr>
  </w:style>
  <w:style w:type="character" w:customStyle="1" w:styleId="a8">
    <w:name w:val="Основной текст с отступом Знак"/>
    <w:basedOn w:val="a0"/>
    <w:link w:val="a7"/>
    <w:rsid w:val="007330AA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9">
    <w:name w:val="Intense Emphasis"/>
    <w:basedOn w:val="a0"/>
    <w:uiPriority w:val="21"/>
    <w:qFormat/>
    <w:rsid w:val="00EB3917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3B027F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0217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217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1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E6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81915-E53D-48B9-BF64-A38EECDA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6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90</cp:revision>
  <cp:lastPrinted>2022-08-12T07:29:00Z</cp:lastPrinted>
  <dcterms:created xsi:type="dcterms:W3CDTF">2016-11-15T04:41:00Z</dcterms:created>
  <dcterms:modified xsi:type="dcterms:W3CDTF">2022-08-12T07:31:00Z</dcterms:modified>
</cp:coreProperties>
</file>