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 внесен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администрацией городского округа 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город Михайловка Волгоградской области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085BC1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  </w:t>
      </w:r>
    </w:p>
    <w:p w:rsidR="00EB48BF" w:rsidRDefault="00085BC1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№ 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9723B5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BA7E2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BA7E26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BA7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81A" w:rsidRPr="003E481A" w:rsidRDefault="00EB48BF" w:rsidP="00972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BA7E2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годов»следующ</w:t>
      </w:r>
      <w:r w:rsidR="009723B5">
        <w:rPr>
          <w:rFonts w:ascii="Times New Roman" w:hAnsi="Times New Roman"/>
          <w:sz w:val="24"/>
          <w:szCs w:val="24"/>
        </w:rPr>
        <w:t>ее изменение</w:t>
      </w:r>
      <w:r>
        <w:rPr>
          <w:rFonts w:ascii="Times New Roman" w:hAnsi="Times New Roman"/>
          <w:sz w:val="24"/>
          <w:szCs w:val="24"/>
        </w:rPr>
        <w:t>:</w:t>
      </w:r>
    </w:p>
    <w:p w:rsidR="009723B5" w:rsidRDefault="009723B5" w:rsidP="00F1408B">
      <w:pPr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9723B5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9E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872"/>
        <w:gridCol w:w="839"/>
        <w:gridCol w:w="699"/>
        <w:gridCol w:w="1134"/>
        <w:gridCol w:w="1417"/>
        <w:gridCol w:w="1843"/>
      </w:tblGrid>
      <w:tr w:rsidR="009723B5" w:rsidRPr="009723B5" w:rsidTr="009723B5">
        <w:trPr>
          <w:trHeight w:val="765"/>
        </w:trPr>
        <w:tc>
          <w:tcPr>
            <w:tcW w:w="3085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(сумма тыс.руб.)</w:t>
            </w:r>
          </w:p>
        </w:tc>
      </w:tr>
      <w:tr w:rsidR="009723B5" w:rsidRPr="009723B5" w:rsidTr="009723B5">
        <w:trPr>
          <w:trHeight w:val="1035"/>
        </w:trPr>
        <w:tc>
          <w:tcPr>
            <w:tcW w:w="3085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2405,3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2360,3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2287665,8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195226,9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137446,9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0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</w:tr>
      <w:tr w:rsidR="009723B5" w:rsidRPr="009723B5" w:rsidTr="009723B5">
        <w:trPr>
          <w:trHeight w:val="8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117623,9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</w:tr>
      <w:tr w:rsidR="009723B5" w:rsidRPr="009723B5" w:rsidTr="009723B5">
        <w:trPr>
          <w:trHeight w:val="3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10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</w:tr>
      <w:tr w:rsidR="009723B5" w:rsidRPr="009723B5" w:rsidTr="009723B5">
        <w:trPr>
          <w:trHeight w:val="10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</w:tr>
      <w:tr w:rsidR="009723B5" w:rsidRPr="009723B5" w:rsidTr="009723B5">
        <w:trPr>
          <w:trHeight w:val="5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9723B5" w:rsidRPr="009723B5" w:rsidTr="009723B5">
        <w:trPr>
          <w:trHeight w:val="84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</w:tr>
      <w:tr w:rsidR="009723B5" w:rsidRPr="009723B5" w:rsidTr="009723B5">
        <w:trPr>
          <w:trHeight w:val="586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9723B5" w:rsidRPr="009723B5" w:rsidTr="009723B5">
        <w:trPr>
          <w:trHeight w:val="3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</w:tr>
      <w:tr w:rsidR="009723B5" w:rsidRPr="009723B5" w:rsidTr="009723B5">
        <w:trPr>
          <w:trHeight w:val="9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9723B5" w:rsidRPr="009723B5" w:rsidTr="009723B5">
        <w:trPr>
          <w:trHeight w:val="7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1287600,4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9723B5" w:rsidRPr="009723B5" w:rsidTr="009723B5">
        <w:trPr>
          <w:trHeight w:val="8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материально-технической базы образовательных учреждений городского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723B5" w:rsidRPr="009723B5" w:rsidTr="009723B5">
        <w:trPr>
          <w:trHeight w:val="4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</w:tr>
      <w:tr w:rsidR="009723B5" w:rsidRPr="009723B5" w:rsidTr="009723B5">
        <w:trPr>
          <w:trHeight w:val="13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6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Михайловка Волгоградской области" на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</w:tr>
      <w:tr w:rsidR="009723B5" w:rsidRPr="009723B5" w:rsidTr="009723B5">
        <w:trPr>
          <w:trHeight w:val="5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723B5" w:rsidRPr="009723B5" w:rsidTr="009723B5">
        <w:trPr>
          <w:trHeight w:val="338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8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</w:tr>
      <w:tr w:rsidR="009723B5" w:rsidRPr="009723B5" w:rsidTr="009723B5">
        <w:trPr>
          <w:trHeight w:val="18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9723B5" w:rsidRPr="009723B5" w:rsidTr="009723B5">
        <w:trPr>
          <w:trHeight w:val="6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9723B5" w:rsidRPr="009723B5" w:rsidTr="009723B5">
        <w:trPr>
          <w:trHeight w:val="14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9723B5" w:rsidRPr="009723B5" w:rsidTr="009723B5">
        <w:trPr>
          <w:trHeight w:val="3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</w:tr>
      <w:tr w:rsidR="009723B5" w:rsidRPr="009723B5" w:rsidTr="009723B5">
        <w:trPr>
          <w:trHeight w:val="3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</w:tr>
      <w:tr w:rsidR="009723B5" w:rsidRPr="009723B5" w:rsidTr="009723B5">
        <w:trPr>
          <w:trHeight w:val="82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</w:tr>
      <w:tr w:rsidR="009723B5" w:rsidRPr="009723B5" w:rsidTr="009723B5">
        <w:trPr>
          <w:trHeight w:val="7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9723B5" w:rsidRPr="009723B5" w:rsidTr="009723B5">
        <w:trPr>
          <w:trHeight w:val="55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Пенсионное  обеспечение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23B5" w:rsidRPr="009723B5" w:rsidTr="009723B5">
        <w:trPr>
          <w:trHeight w:val="38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723B5" w:rsidRPr="009723B5" w:rsidTr="009723B5">
        <w:trPr>
          <w:trHeight w:val="6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</w:tr>
      <w:tr w:rsidR="009723B5" w:rsidRPr="009723B5" w:rsidTr="009723B5">
        <w:trPr>
          <w:trHeight w:val="30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18323,5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5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4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38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258C8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723B5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 w:rsidR="009506FD">
        <w:rPr>
          <w:rFonts w:ascii="Times New Roman" w:hAnsi="Times New Roman"/>
          <w:sz w:val="24"/>
          <w:szCs w:val="24"/>
        </w:rPr>
        <w:tab/>
      </w:r>
    </w:p>
    <w:p w:rsidR="009506FD" w:rsidRPr="008D3256" w:rsidRDefault="009723B5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Михайловской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В.Н. Гудков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EF0795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D4" w:rsidRDefault="008C3FD4" w:rsidP="00427EC3">
      <w:pPr>
        <w:spacing w:after="0" w:line="240" w:lineRule="auto"/>
      </w:pPr>
      <w:r>
        <w:separator/>
      </w:r>
    </w:p>
  </w:endnote>
  <w:endnote w:type="continuationSeparator" w:id="1">
    <w:p w:rsidR="008C3FD4" w:rsidRDefault="008C3FD4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D4" w:rsidRDefault="008C3FD4" w:rsidP="00427EC3">
      <w:pPr>
        <w:spacing w:after="0" w:line="240" w:lineRule="auto"/>
      </w:pPr>
      <w:r>
        <w:separator/>
      </w:r>
    </w:p>
  </w:footnote>
  <w:footnote w:type="continuationSeparator" w:id="1">
    <w:p w:rsidR="008C3FD4" w:rsidRDefault="008C3FD4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9723B5" w:rsidRDefault="004A00E5">
        <w:pPr>
          <w:pStyle w:val="a7"/>
          <w:jc w:val="center"/>
        </w:pPr>
        <w:r>
          <w:fldChar w:fldCharType="begin"/>
        </w:r>
        <w:r w:rsidR="009723B5">
          <w:instrText>PAGE   \* MERGEFORMAT</w:instrText>
        </w:r>
        <w:r>
          <w:fldChar w:fldCharType="separate"/>
        </w:r>
        <w:r w:rsidR="00BA7E26">
          <w:rPr>
            <w:noProof/>
          </w:rPr>
          <w:t>2</w:t>
        </w:r>
        <w:r>
          <w:fldChar w:fldCharType="end"/>
        </w:r>
      </w:p>
    </w:sdtContent>
  </w:sdt>
  <w:p w:rsidR="009723B5" w:rsidRDefault="00972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79F4"/>
    <w:rsid w:val="000813B3"/>
    <w:rsid w:val="00083635"/>
    <w:rsid w:val="00084D0A"/>
    <w:rsid w:val="00085BC1"/>
    <w:rsid w:val="00086FA3"/>
    <w:rsid w:val="000A6237"/>
    <w:rsid w:val="000A6D3A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0E5"/>
    <w:rsid w:val="004A0900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3FD4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23B5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344"/>
    <w:rsid w:val="00A966DB"/>
    <w:rsid w:val="00AA1F18"/>
    <w:rsid w:val="00AB5F4E"/>
    <w:rsid w:val="00AC2836"/>
    <w:rsid w:val="00AC6DC6"/>
    <w:rsid w:val="00AD131A"/>
    <w:rsid w:val="00AD35ED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A7E26"/>
    <w:rsid w:val="00BB0E05"/>
    <w:rsid w:val="00BB0E82"/>
    <w:rsid w:val="00BB4E78"/>
    <w:rsid w:val="00BB51B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E67-0BDE-487C-B19A-25A6FC1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30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1111111111</cp:lastModifiedBy>
  <cp:revision>365</cp:revision>
  <cp:lastPrinted>2022-05-19T08:00:00Z</cp:lastPrinted>
  <dcterms:created xsi:type="dcterms:W3CDTF">2015-03-27T13:39:00Z</dcterms:created>
  <dcterms:modified xsi:type="dcterms:W3CDTF">2022-05-23T11:44:00Z</dcterms:modified>
</cp:coreProperties>
</file>